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333DC" w14:textId="6EB93F05" w:rsidR="00F95AC3" w:rsidRPr="00CE0EAD" w:rsidRDefault="00F95AC3" w:rsidP="00F95AC3">
      <w:pPr>
        <w:pStyle w:val="Subtitle"/>
        <w:rPr>
          <w:rStyle w:val="BookTitle"/>
          <w:i w:val="0"/>
        </w:rPr>
      </w:pPr>
      <w:r w:rsidRPr="00CE0EAD">
        <w:rPr>
          <w:rStyle w:val="BookTitle"/>
          <w:i w:val="0"/>
        </w:rPr>
        <w:t>3GPP TSG RAN WG1 Meeting #</w:t>
      </w:r>
      <w:r>
        <w:rPr>
          <w:rStyle w:val="BookTitle"/>
          <w:i w:val="0"/>
        </w:rPr>
        <w:t>10</w:t>
      </w:r>
      <w:r w:rsidR="00841237">
        <w:rPr>
          <w:rStyle w:val="BookTitle"/>
          <w:i w:val="0"/>
        </w:rPr>
        <w:t>5</w:t>
      </w:r>
      <w:r>
        <w:rPr>
          <w:rStyle w:val="BookTitle"/>
          <w:i w:val="0"/>
        </w:rPr>
        <w:t xml:space="preserve">-e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00D94180">
        <w:rPr>
          <w:rStyle w:val="BookTitle"/>
          <w:i w:val="0"/>
        </w:rPr>
        <w:t xml:space="preserve"> </w:t>
      </w:r>
      <w:r w:rsidR="0001381F">
        <w:rPr>
          <w:rStyle w:val="BookTitle"/>
          <w:i w:val="0"/>
        </w:rPr>
        <w:t xml:space="preserve"> </w:t>
      </w:r>
      <w:r w:rsidRPr="00CE0EAD">
        <w:rPr>
          <w:rStyle w:val="BookTitle"/>
          <w:i w:val="0"/>
        </w:rPr>
        <w:t>R1-</w:t>
      </w:r>
      <w:r w:rsidR="00CD37A9" w:rsidRPr="00CD37A9">
        <w:rPr>
          <w:rStyle w:val="BookTitle"/>
          <w:i w:val="0"/>
        </w:rPr>
        <w:t>2</w:t>
      </w:r>
      <w:r w:rsidR="00B30EE7">
        <w:rPr>
          <w:rStyle w:val="BookTitle"/>
          <w:i w:val="0"/>
        </w:rPr>
        <w:t>1</w:t>
      </w:r>
      <w:r w:rsidR="00CD37A9" w:rsidRPr="00CD37A9">
        <w:rPr>
          <w:rStyle w:val="BookTitle"/>
          <w:i w:val="0"/>
        </w:rPr>
        <w:t>0</w:t>
      </w:r>
      <w:r w:rsidR="00AA641C">
        <w:rPr>
          <w:rStyle w:val="BookTitle"/>
          <w:i w:val="0"/>
        </w:rPr>
        <w:t>4691</w:t>
      </w:r>
    </w:p>
    <w:p w14:paraId="69093ED5" w14:textId="5204151C" w:rsidR="00F95AC3" w:rsidRPr="00CE0EAD" w:rsidRDefault="00841237" w:rsidP="00F95AC3">
      <w:pPr>
        <w:pStyle w:val="Subtitle"/>
        <w:rPr>
          <w:rStyle w:val="BookTitle"/>
          <w:i w:val="0"/>
        </w:rPr>
      </w:pPr>
      <w:r>
        <w:rPr>
          <w:rStyle w:val="BookTitle"/>
          <w:i w:val="0"/>
        </w:rPr>
        <w:t>10</w:t>
      </w:r>
      <w:r w:rsidR="00A70198">
        <w:rPr>
          <w:rStyle w:val="BookTitle"/>
          <w:vertAlign w:val="superscript"/>
        </w:rPr>
        <w:t>th</w:t>
      </w:r>
      <w:r w:rsidR="00A70198">
        <w:rPr>
          <w:rStyle w:val="BookTitle"/>
        </w:rPr>
        <w:t xml:space="preserve"> </w:t>
      </w:r>
      <w:r>
        <w:rPr>
          <w:rStyle w:val="BookTitle"/>
          <w:i w:val="0"/>
        </w:rPr>
        <w:t>May</w:t>
      </w:r>
      <w:r w:rsidR="00A70198">
        <w:rPr>
          <w:rStyle w:val="BookTitle"/>
          <w:i w:val="0"/>
        </w:rPr>
        <w:t xml:space="preserve"> </w:t>
      </w:r>
      <w:r w:rsidR="00A70198">
        <w:rPr>
          <w:rStyle w:val="BookTitle"/>
        </w:rPr>
        <w:t xml:space="preserve">– </w:t>
      </w:r>
      <w:r>
        <w:rPr>
          <w:rStyle w:val="BookTitle"/>
        </w:rPr>
        <w:t>27</w:t>
      </w:r>
      <w:r w:rsidR="00A70198">
        <w:rPr>
          <w:rStyle w:val="BookTitle"/>
          <w:vertAlign w:val="superscript"/>
        </w:rPr>
        <w:t>th</w:t>
      </w:r>
      <w:r w:rsidR="00A70198">
        <w:rPr>
          <w:rStyle w:val="BookTitle"/>
        </w:rPr>
        <w:t xml:space="preserve"> </w:t>
      </w:r>
      <w:r>
        <w:rPr>
          <w:rStyle w:val="BookTitle"/>
          <w:i w:val="0"/>
        </w:rPr>
        <w:t>May</w:t>
      </w:r>
      <w:r w:rsidR="00A70198">
        <w:rPr>
          <w:rStyle w:val="BookTitle"/>
        </w:rPr>
        <w:t xml:space="preserve"> </w:t>
      </w:r>
      <w:r w:rsidR="00A70198" w:rsidRPr="002F0F57">
        <w:rPr>
          <w:rStyle w:val="BookTitle"/>
          <w:i w:val="0"/>
          <w:iCs w:val="0"/>
        </w:rPr>
        <w:t>202</w:t>
      </w:r>
      <w:r w:rsidR="00A70198">
        <w:rPr>
          <w:rStyle w:val="BookTitle"/>
          <w:i w:val="0"/>
          <w:iCs w:val="0"/>
        </w:rPr>
        <w:t>1</w:t>
      </w:r>
    </w:p>
    <w:p w14:paraId="22BC6F43"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8.10.1</w:t>
      </w:r>
    </w:p>
    <w:p w14:paraId="320516D0"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0848E94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E03EA0">
        <w:rPr>
          <w:rStyle w:val="SubtitleChar"/>
        </w:rPr>
        <w:t>Re</w:t>
      </w:r>
      <w:r w:rsidR="00706194">
        <w:rPr>
          <w:rStyle w:val="SubtitleChar"/>
        </w:rPr>
        <w:t>source management for enhanced duplexing</w:t>
      </w:r>
    </w:p>
    <w:p w14:paraId="70292539"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324AA482" w14:textId="77777777" w:rsidR="00841237" w:rsidRDefault="0057518D" w:rsidP="00841237">
      <w:pPr>
        <w:pStyle w:val="Heading2"/>
      </w:pPr>
      <w:r>
        <w:t xml:space="preserve">1. </w:t>
      </w:r>
      <w:r w:rsidR="00841237" w:rsidRPr="0044654D">
        <w:t>Introduction</w:t>
      </w:r>
    </w:p>
    <w:p w14:paraId="7495EF48" w14:textId="77777777" w:rsidR="00841237" w:rsidRDefault="00841237" w:rsidP="00841237">
      <w:r>
        <w:t xml:space="preserve">This contribution provides our view on the IAB resource management framework in the context of the Rel-17 IAB WID [1] objectives. We first discuss the extension of Rel-16 resource management framework for supporting simultaneous operation with FDM, then we discuss multi-parent support for IAB in Rel-17 via NR-DC.     </w:t>
      </w:r>
    </w:p>
    <w:p w14:paraId="3709981D" w14:textId="77777777" w:rsidR="00841237" w:rsidRDefault="00841237" w:rsidP="00841237">
      <w:pPr>
        <w:pStyle w:val="Heading2"/>
      </w:pPr>
      <w:bookmarkStart w:id="0" w:name="_Hlk32401284"/>
      <w:bookmarkStart w:id="1" w:name="_Hlk24102609"/>
      <w:r>
        <w:t xml:space="preserve">2. </w:t>
      </w:r>
      <w:r w:rsidRPr="00431F86">
        <w:t xml:space="preserve">Extension of </w:t>
      </w:r>
      <w:r>
        <w:t>r</w:t>
      </w:r>
      <w:r w:rsidRPr="00431F86">
        <w:t xml:space="preserve">esource </w:t>
      </w:r>
      <w:r>
        <w:t>m</w:t>
      </w:r>
      <w:r w:rsidRPr="00431F86">
        <w:t xml:space="preserve">anagement to </w:t>
      </w:r>
      <w:r>
        <w:t>f</w:t>
      </w:r>
      <w:r w:rsidRPr="00431F86">
        <w:t xml:space="preserve">requency </w:t>
      </w:r>
      <w:r>
        <w:t>d</w:t>
      </w:r>
      <w:r w:rsidRPr="00431F86">
        <w:t>omain</w:t>
      </w:r>
    </w:p>
    <w:bookmarkEnd w:id="0"/>
    <w:bookmarkEnd w:id="1"/>
    <w:p w14:paraId="061D6D3A" w14:textId="77777777" w:rsidR="00841237" w:rsidRDefault="00841237" w:rsidP="00841237">
      <w:pPr>
        <w:jc w:val="both"/>
      </w:pPr>
      <w:r>
        <w:t xml:space="preserve">The following agreements have been made in RAN1-104bis-e [2] regarding further discussion on extending Rel-16 resource management framework to frequency domain. </w:t>
      </w:r>
    </w:p>
    <w:tbl>
      <w:tblPr>
        <w:tblStyle w:val="TableGrid"/>
        <w:tblW w:w="0" w:type="auto"/>
        <w:tblLook w:val="04A0" w:firstRow="1" w:lastRow="0" w:firstColumn="1" w:lastColumn="0" w:noHBand="0" w:noVBand="1"/>
      </w:tblPr>
      <w:tblGrid>
        <w:gridCol w:w="9629"/>
      </w:tblGrid>
      <w:tr w:rsidR="00841237" w14:paraId="35DF08DE" w14:textId="77777777" w:rsidTr="00E50F8F">
        <w:tc>
          <w:tcPr>
            <w:tcW w:w="9629" w:type="dxa"/>
          </w:tcPr>
          <w:p w14:paraId="31F3F1A2" w14:textId="77777777" w:rsidR="00841237" w:rsidRDefault="00841237" w:rsidP="00E50F8F">
            <w:pPr>
              <w:jc w:val="both"/>
              <w:rPr>
                <w:lang w:eastAsia="x-none"/>
              </w:rPr>
            </w:pPr>
            <w:r w:rsidRPr="006A78E4">
              <w:rPr>
                <w:highlight w:val="green"/>
                <w:lang w:eastAsia="x-none"/>
              </w:rPr>
              <w:t>Agreement</w:t>
            </w:r>
            <w:r w:rsidRPr="006A78E4">
              <w:rPr>
                <w:lang w:eastAsia="x-none"/>
              </w:rPr>
              <w:t>:</w:t>
            </w:r>
          </w:p>
          <w:p w14:paraId="7689AA17" w14:textId="77777777" w:rsidR="00841237" w:rsidRDefault="00841237" w:rsidP="00E50F8F">
            <w:pPr>
              <w:spacing w:after="0"/>
              <w:jc w:val="both"/>
              <w:rPr>
                <w:b/>
                <w:bCs/>
                <w:lang w:eastAsia="x-none"/>
              </w:rPr>
            </w:pPr>
            <w:r w:rsidRPr="00DB0183">
              <w:rPr>
                <w:lang w:eastAsia="x-none"/>
              </w:rPr>
              <w:t>The extension of the semi-static DU resource type indication to frequency-domain resources within a carrier (in addition to existing Rel-16 per-carrier granularity) for H/S/NA resource types is supported</w:t>
            </w:r>
            <w:r w:rsidRPr="00DB0183">
              <w:rPr>
                <w:b/>
                <w:bCs/>
                <w:lang w:eastAsia="x-none"/>
              </w:rPr>
              <w:t>.</w:t>
            </w:r>
          </w:p>
          <w:p w14:paraId="1A4F372F" w14:textId="77777777" w:rsidR="00841237" w:rsidRDefault="00841237" w:rsidP="00E50F8F">
            <w:pPr>
              <w:spacing w:after="0"/>
              <w:jc w:val="both"/>
              <w:rPr>
                <w:b/>
                <w:bCs/>
                <w:lang w:eastAsia="x-none"/>
              </w:rPr>
            </w:pPr>
          </w:p>
          <w:p w14:paraId="6C04BF3E" w14:textId="77777777" w:rsidR="00841237" w:rsidRDefault="00841237" w:rsidP="00E50F8F">
            <w:pPr>
              <w:spacing w:after="0"/>
              <w:jc w:val="both"/>
              <w:rPr>
                <w:lang w:eastAsia="x-none"/>
              </w:rPr>
            </w:pPr>
            <w:r w:rsidRPr="00DB0183">
              <w:rPr>
                <w:highlight w:val="green"/>
                <w:lang w:eastAsia="x-none"/>
              </w:rPr>
              <w:t>Agreement</w:t>
            </w:r>
            <w:r w:rsidRPr="005F340C">
              <w:rPr>
                <w:highlight w:val="green"/>
                <w:lang w:eastAsia="x-none"/>
              </w:rPr>
              <w:t>:</w:t>
            </w:r>
          </w:p>
          <w:p w14:paraId="0D299E12" w14:textId="77777777" w:rsidR="00841237" w:rsidRPr="00DB0183" w:rsidRDefault="00841237" w:rsidP="00E50F8F">
            <w:pPr>
              <w:spacing w:after="0"/>
              <w:jc w:val="both"/>
              <w:rPr>
                <w:lang w:val="en-US" w:eastAsia="x-none"/>
              </w:rPr>
            </w:pPr>
          </w:p>
          <w:p w14:paraId="10A1C56D" w14:textId="77777777" w:rsidR="00841237" w:rsidRPr="00DB0183" w:rsidRDefault="00841237" w:rsidP="00E50F8F">
            <w:pPr>
              <w:spacing w:after="0"/>
              <w:jc w:val="both"/>
              <w:rPr>
                <w:lang w:val="en-US" w:eastAsia="x-none"/>
              </w:rPr>
            </w:pPr>
            <w:r w:rsidRPr="00DB0183">
              <w:rPr>
                <w:lang w:eastAsia="x-none"/>
              </w:rPr>
              <w:t>For the semi-static DU resource configuration in the frequency domain within a carrier, the frequency-domain granularity is configurable</w:t>
            </w:r>
          </w:p>
          <w:p w14:paraId="291F9282" w14:textId="77777777" w:rsidR="00841237" w:rsidRPr="00DB0183" w:rsidRDefault="00841237" w:rsidP="00841237">
            <w:pPr>
              <w:numPr>
                <w:ilvl w:val="0"/>
                <w:numId w:val="35"/>
              </w:numPr>
              <w:spacing w:after="0"/>
              <w:jc w:val="both"/>
              <w:rPr>
                <w:lang w:val="en-US" w:eastAsia="x-none"/>
              </w:rPr>
            </w:pPr>
            <w:r w:rsidRPr="00DB0183">
              <w:rPr>
                <w:lang w:eastAsia="x-none"/>
              </w:rPr>
              <w:t>FFS:  minimum resource size e.g. N PRBs/N RBGs</w:t>
            </w:r>
          </w:p>
          <w:p w14:paraId="3B4449A3" w14:textId="77777777" w:rsidR="00841237" w:rsidRPr="00DB0183" w:rsidRDefault="00841237" w:rsidP="00841237">
            <w:pPr>
              <w:numPr>
                <w:ilvl w:val="0"/>
                <w:numId w:val="35"/>
              </w:numPr>
              <w:spacing w:after="0"/>
              <w:jc w:val="both"/>
              <w:rPr>
                <w:lang w:val="en-US" w:eastAsia="x-none"/>
              </w:rPr>
            </w:pPr>
            <w:r w:rsidRPr="00DB0183">
              <w:rPr>
                <w:lang w:eastAsia="x-none"/>
              </w:rPr>
              <w:t>FFS: Separate or joint TDM and FDM semi-static DU resource configurations</w:t>
            </w:r>
          </w:p>
          <w:p w14:paraId="45C9C5D6" w14:textId="77777777" w:rsidR="00841237" w:rsidRDefault="00841237" w:rsidP="00E50F8F">
            <w:pPr>
              <w:spacing w:after="0"/>
              <w:jc w:val="both"/>
              <w:rPr>
                <w:b/>
                <w:bCs/>
                <w:lang w:eastAsia="x-none"/>
              </w:rPr>
            </w:pPr>
          </w:p>
          <w:p w14:paraId="68B7717D" w14:textId="77777777" w:rsidR="00841237" w:rsidRPr="00DD4803" w:rsidRDefault="00841237" w:rsidP="00E50F8F">
            <w:pPr>
              <w:spacing w:after="0"/>
              <w:jc w:val="both"/>
              <w:rPr>
                <w:lang w:eastAsia="x-none"/>
              </w:rPr>
            </w:pPr>
            <w:r w:rsidRPr="00DD4803">
              <w:rPr>
                <w:highlight w:val="green"/>
                <w:lang w:eastAsia="x-none"/>
              </w:rPr>
              <w:t>Agreement</w:t>
            </w:r>
            <w:r>
              <w:rPr>
                <w:lang w:eastAsia="x-none"/>
              </w:rPr>
              <w:t>:</w:t>
            </w:r>
          </w:p>
          <w:p w14:paraId="6089C4F0" w14:textId="77777777" w:rsidR="00841237" w:rsidRPr="00DD4803" w:rsidRDefault="00841237" w:rsidP="00E50F8F">
            <w:pPr>
              <w:spacing w:after="0"/>
              <w:jc w:val="both"/>
              <w:rPr>
                <w:lang w:val="en-US" w:eastAsia="x-none"/>
              </w:rPr>
            </w:pPr>
          </w:p>
          <w:p w14:paraId="2055270C" w14:textId="77777777" w:rsidR="00841237" w:rsidRPr="00DD4803" w:rsidRDefault="00841237" w:rsidP="00E50F8F">
            <w:pPr>
              <w:spacing w:after="0"/>
              <w:jc w:val="both"/>
              <w:rPr>
                <w:lang w:val="en-US" w:eastAsia="x-none"/>
              </w:rPr>
            </w:pPr>
            <w:r w:rsidRPr="00DD4803">
              <w:rPr>
                <w:lang w:eastAsia="x-none"/>
              </w:rPr>
              <w:t>Soft resource availability indications for frequency-domain resources are supported</w:t>
            </w:r>
          </w:p>
          <w:p w14:paraId="7DC7B47F" w14:textId="77777777" w:rsidR="00841237" w:rsidRPr="00DD4803" w:rsidRDefault="00841237" w:rsidP="00841237">
            <w:pPr>
              <w:numPr>
                <w:ilvl w:val="0"/>
                <w:numId w:val="36"/>
              </w:numPr>
              <w:spacing w:after="0"/>
              <w:jc w:val="both"/>
              <w:rPr>
                <w:lang w:val="en-US" w:eastAsia="x-none"/>
              </w:rPr>
            </w:pPr>
            <w:r w:rsidRPr="00DD4803">
              <w:rPr>
                <w:lang w:eastAsia="x-none"/>
              </w:rPr>
              <w:t>FFS enhancements to DCI Format 2_5</w:t>
            </w:r>
          </w:p>
          <w:p w14:paraId="716474BA" w14:textId="77777777" w:rsidR="00841237" w:rsidRPr="00DD4803" w:rsidRDefault="00841237" w:rsidP="00841237">
            <w:pPr>
              <w:numPr>
                <w:ilvl w:val="0"/>
                <w:numId w:val="36"/>
              </w:numPr>
              <w:spacing w:after="0"/>
              <w:jc w:val="both"/>
              <w:rPr>
                <w:lang w:val="en-US" w:eastAsia="x-none"/>
              </w:rPr>
            </w:pPr>
            <w:r w:rsidRPr="00DD4803">
              <w:rPr>
                <w:lang w:eastAsia="x-none"/>
              </w:rPr>
              <w:t>FFS: Separate or joint TDM and FDM indication</w:t>
            </w:r>
          </w:p>
        </w:tc>
      </w:tr>
    </w:tbl>
    <w:p w14:paraId="48640BE2" w14:textId="77777777" w:rsidR="00841237" w:rsidRDefault="00841237" w:rsidP="00841237">
      <w:pPr>
        <w:spacing w:after="120"/>
      </w:pPr>
    </w:p>
    <w:p w14:paraId="4128B1C5" w14:textId="77777777" w:rsidR="00841237" w:rsidRDefault="00841237" w:rsidP="00841237">
      <w:pPr>
        <w:rPr>
          <w:lang w:val="en-US"/>
        </w:rPr>
      </w:pPr>
      <w:r>
        <w:rPr>
          <w:lang w:val="en-US"/>
        </w:rPr>
        <w:t xml:space="preserve">To extend the semi-static DU resource type H/S/NA to the frequency domain, we propose to support joint TDM and FDM semi-static DU resource configurations, </w:t>
      </w:r>
      <w:r w:rsidRPr="008E2E79">
        <w:t>where a list of H/S/NA time-domain patterns are configured per RB set.</w:t>
      </w:r>
      <w:r>
        <w:rPr>
          <w:lang w:val="en-US"/>
        </w:rPr>
        <w:t xml:space="preserve"> An example illustration of semi-static configuration of DU resource type H/S/NA per RB set is shown at Fig.1. In Rel-16, the H/S/NA resource pattern is configured for a DU cell via </w:t>
      </w:r>
      <w:proofErr w:type="spellStart"/>
      <w:r w:rsidRPr="00252D9F">
        <w:rPr>
          <w:i/>
          <w:iCs/>
          <w:lang w:val="en-US"/>
        </w:rPr>
        <w:t>gNB</w:t>
      </w:r>
      <w:proofErr w:type="spellEnd"/>
      <w:r w:rsidRPr="00252D9F">
        <w:rPr>
          <w:i/>
          <w:iCs/>
          <w:lang w:val="en-US"/>
        </w:rPr>
        <w:t>-DU cell resource configuration IE</w:t>
      </w:r>
      <w:r>
        <w:rPr>
          <w:lang w:val="en-US"/>
        </w:rPr>
        <w:t xml:space="preserve"> defined in TS38.473[3], where at most 1 configuration item for H/S/NA pattern is included in a configuration list. It can be seen that this IE can be easily extended to support FDM within a CC by extending the configuration list to multiple configuration items, with each item associated with one RB set as shown in Fig.2. To provide sufficient flexibility, we propose to support configuration of each RB set with a starting location and number of consecutive PRBs, so that each RB set may or may not have the same size. </w:t>
      </w:r>
    </w:p>
    <w:p w14:paraId="5138B625" w14:textId="77777777" w:rsidR="00841237" w:rsidRPr="00252D9F" w:rsidRDefault="00841237" w:rsidP="00841237">
      <w:pPr>
        <w:rPr>
          <w:lang w:val="en-US"/>
        </w:rPr>
      </w:pPr>
      <w:r>
        <w:rPr>
          <w:lang w:val="en-US"/>
        </w:rPr>
        <w:t xml:space="preserve">Regarding the FFS item on minimum resource size on an RB set, we think that this can be an implementation choice for donor CU to achieve a desired pattern with acceptable signaling overhead. To minimize impact of resource fragmentation in frequency-domain to a set of control signals that are critical for system performance, such as SSB, Type0-PDCCH, periodic CSI-RS, PRACH, SR, exception rules can also be extended to frequency-domain, e.g. an RB set at a symbol with overlapping resources with any of control signals defined in this set shall be treated as “Hard”.     </w:t>
      </w:r>
    </w:p>
    <w:p w14:paraId="07B092A5" w14:textId="77777777" w:rsidR="00841237" w:rsidRDefault="00841237" w:rsidP="00841237">
      <w:pPr>
        <w:jc w:val="center"/>
      </w:pPr>
      <w:r>
        <w:rPr>
          <w:noProof/>
        </w:rPr>
        <w:lastRenderedPageBreak/>
        <w:drawing>
          <wp:inline distT="0" distB="0" distL="0" distR="0" wp14:anchorId="2920ED13" wp14:editId="6F33B7CF">
            <wp:extent cx="5984240" cy="1936662"/>
            <wp:effectExtent l="0" t="0" r="0" b="698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214" cy="1939890"/>
                    </a:xfrm>
                    <a:prstGeom prst="rect">
                      <a:avLst/>
                    </a:prstGeom>
                    <a:noFill/>
                  </pic:spPr>
                </pic:pic>
              </a:graphicData>
            </a:graphic>
          </wp:inline>
        </w:drawing>
      </w:r>
    </w:p>
    <w:p w14:paraId="1BF67852" w14:textId="77777777" w:rsidR="00841237" w:rsidRPr="00BE6F14" w:rsidRDefault="00841237" w:rsidP="00841237">
      <w:pPr>
        <w:jc w:val="center"/>
        <w:rPr>
          <w:b/>
          <w:bCs/>
        </w:rPr>
      </w:pPr>
      <w:r w:rsidRPr="00BE6F14">
        <w:rPr>
          <w:b/>
          <w:bCs/>
        </w:rPr>
        <w:t>Fig.</w:t>
      </w:r>
      <w:r>
        <w:rPr>
          <w:b/>
          <w:bCs/>
        </w:rPr>
        <w:t xml:space="preserve">1 Illustration of semi-static configuration of DU resource type per RB set  </w:t>
      </w:r>
    </w:p>
    <w:p w14:paraId="597293FD" w14:textId="77777777" w:rsidR="00841237" w:rsidRDefault="00841237" w:rsidP="00841237">
      <w:pPr>
        <w:rPr>
          <w:b/>
          <w:bCs/>
          <w:u w:val="single"/>
          <w:lang w:eastAsia="zh-CN"/>
        </w:rPr>
      </w:pPr>
      <w:r w:rsidRPr="00D24022">
        <w:rPr>
          <w:b/>
          <w:bCs/>
          <w:u w:val="single"/>
          <w:lang w:eastAsia="zh-CN"/>
        </w:rPr>
        <w:t>Observation</w:t>
      </w:r>
      <w:r>
        <w:rPr>
          <w:b/>
          <w:bCs/>
          <w:u w:val="single"/>
          <w:lang w:eastAsia="zh-CN"/>
        </w:rPr>
        <w:t xml:space="preserve"> 2.1</w:t>
      </w:r>
      <w:r w:rsidRPr="00D24022">
        <w:rPr>
          <w:b/>
          <w:bCs/>
          <w:u w:val="single"/>
          <w:lang w:eastAsia="zh-CN"/>
        </w:rPr>
        <w:t>:</w:t>
      </w:r>
    </w:p>
    <w:p w14:paraId="1BA44593" w14:textId="77777777" w:rsidR="00841237" w:rsidRDefault="00841237" w:rsidP="00841237">
      <w:pPr>
        <w:rPr>
          <w:b/>
          <w:bCs/>
        </w:rPr>
      </w:pPr>
      <w:r w:rsidRPr="00921ADF">
        <w:rPr>
          <w:b/>
          <w:bCs/>
        </w:rPr>
        <w:t xml:space="preserve">FDM </w:t>
      </w:r>
      <w:r>
        <w:rPr>
          <w:b/>
          <w:bCs/>
        </w:rPr>
        <w:t>within a CC</w:t>
      </w:r>
      <w:r w:rsidRPr="00921ADF">
        <w:rPr>
          <w:b/>
          <w:bCs/>
        </w:rPr>
        <w:t xml:space="preserve"> can be achieved by extending </w:t>
      </w:r>
      <w:r>
        <w:rPr>
          <w:b/>
          <w:bCs/>
        </w:rPr>
        <w:t>Rel-16</w:t>
      </w:r>
      <w:r w:rsidRPr="00921ADF">
        <w:rPr>
          <w:b/>
          <w:bCs/>
        </w:rPr>
        <w:t xml:space="preserve"> “</w:t>
      </w:r>
      <w:proofErr w:type="spellStart"/>
      <w:r w:rsidRPr="003D6140">
        <w:rPr>
          <w:b/>
          <w:bCs/>
          <w:i/>
          <w:iCs/>
        </w:rPr>
        <w:t>gNB</w:t>
      </w:r>
      <w:proofErr w:type="spellEnd"/>
      <w:r w:rsidRPr="003D6140">
        <w:rPr>
          <w:b/>
          <w:bCs/>
          <w:i/>
          <w:iCs/>
        </w:rPr>
        <w:t>-DU cell resource configuration</w:t>
      </w:r>
      <w:r w:rsidRPr="00921ADF">
        <w:rPr>
          <w:b/>
          <w:bCs/>
        </w:rPr>
        <w:t>” IE defined in TS38.473 so that H</w:t>
      </w:r>
      <w:r>
        <w:rPr>
          <w:b/>
          <w:bCs/>
        </w:rPr>
        <w:t>S</w:t>
      </w:r>
      <w:r w:rsidRPr="00921ADF">
        <w:rPr>
          <w:b/>
          <w:bCs/>
        </w:rPr>
        <w:t>NA Slot configuration List may contain more than one HSNA slot Configuration items, each associated with one RB Set</w:t>
      </w:r>
      <w:r>
        <w:rPr>
          <w:b/>
          <w:bCs/>
        </w:rPr>
        <w:t>.</w:t>
      </w:r>
    </w:p>
    <w:p w14:paraId="080DEB20" w14:textId="77777777" w:rsidR="00841237" w:rsidRDefault="00841237" w:rsidP="00841237">
      <w:pPr>
        <w:rPr>
          <w:b/>
          <w:bCs/>
          <w:u w:val="single"/>
          <w:lang w:eastAsia="zh-CN"/>
        </w:rPr>
      </w:pPr>
      <w:r>
        <w:rPr>
          <w:b/>
          <w:bCs/>
          <w:u w:val="single"/>
          <w:lang w:eastAsia="zh-CN"/>
        </w:rPr>
        <w:t>Proposal 2.1</w:t>
      </w:r>
      <w:r w:rsidRPr="00D24022">
        <w:rPr>
          <w:b/>
          <w:bCs/>
          <w:u w:val="single"/>
          <w:lang w:eastAsia="zh-CN"/>
        </w:rPr>
        <w:t>:</w:t>
      </w:r>
    </w:p>
    <w:p w14:paraId="1901F27C" w14:textId="77777777" w:rsidR="00841237" w:rsidRDefault="00841237" w:rsidP="00841237">
      <w:pPr>
        <w:rPr>
          <w:b/>
          <w:bCs/>
          <w:lang w:val="en-US"/>
        </w:rPr>
      </w:pPr>
      <w:r w:rsidRPr="00DA4CAD">
        <w:rPr>
          <w:b/>
          <w:bCs/>
          <w:lang w:val="en-US"/>
        </w:rPr>
        <w:t>Support joint TDM and FDM semi-static DU resource configurations, where a list of H/S/NA time-domain patterns are configured per RB set.</w:t>
      </w:r>
    </w:p>
    <w:p w14:paraId="7AC039F0" w14:textId="77777777" w:rsidR="00841237" w:rsidRPr="00B341AB" w:rsidRDefault="00841237" w:rsidP="00841237">
      <w:pPr>
        <w:pStyle w:val="ListParagraph"/>
        <w:numPr>
          <w:ilvl w:val="0"/>
          <w:numId w:val="31"/>
        </w:numPr>
        <w:rPr>
          <w:b/>
          <w:bCs/>
          <w:lang w:val="en-US"/>
        </w:rPr>
      </w:pPr>
      <w:r w:rsidRPr="00B341AB">
        <w:rPr>
          <w:b/>
          <w:bCs/>
          <w:lang w:val="en-US"/>
        </w:rPr>
        <w:t>Each RB set can be configured as (starting PRB, number of consecutive PRBs).</w:t>
      </w:r>
    </w:p>
    <w:p w14:paraId="3B7BA38D" w14:textId="77777777" w:rsidR="00841237" w:rsidRPr="00CA3248" w:rsidRDefault="00841237" w:rsidP="00841237">
      <w:pPr>
        <w:pStyle w:val="ListParagraph"/>
        <w:numPr>
          <w:ilvl w:val="0"/>
          <w:numId w:val="31"/>
        </w:numPr>
        <w:rPr>
          <w:b/>
          <w:bCs/>
          <w:lang w:val="en-US"/>
        </w:rPr>
      </w:pPr>
      <w:r>
        <w:rPr>
          <w:b/>
          <w:bCs/>
          <w:lang w:val="en-US"/>
        </w:rPr>
        <w:t xml:space="preserve">If an RB set overlaps with any of SSB, Type0-PDCCH, periodic CSI-RS, PRACH, or SR at a symbol, this RB set at this symbol shall be treated as “Hard”.   </w:t>
      </w:r>
      <w:r w:rsidRPr="00CA3248">
        <w:rPr>
          <w:b/>
          <w:bCs/>
        </w:rPr>
        <w:t xml:space="preserve"> </w:t>
      </w:r>
    </w:p>
    <w:p w14:paraId="113E1957" w14:textId="77777777" w:rsidR="00841237" w:rsidRDefault="00841237" w:rsidP="00841237">
      <w:r>
        <w:rPr>
          <w:lang w:val="en-US"/>
        </w:rPr>
        <w:t xml:space="preserve">To extend the </w:t>
      </w:r>
      <w:r>
        <w:t xml:space="preserve">Rel-16 DCI 2_5 framework to support dynamic FDM within a carrier, we show an example of </w:t>
      </w:r>
      <w:proofErr w:type="spellStart"/>
      <w:r>
        <w:t>signaling</w:t>
      </w:r>
      <w:proofErr w:type="spellEnd"/>
      <w:r>
        <w:t xml:space="preserve"> enhancements in Fig.2. It can be seen that we can keep the existing DCI 2_5 format unchanged but extend the RRC configured table for the availability combinations so that availability can be indicated in both time and frequency domain. There can be different options to extend the RRC configured table, and two options are shown in Fig.2. In Option1, the one 3-bit </w:t>
      </w:r>
      <w:proofErr w:type="spellStart"/>
      <w:r w:rsidRPr="00F75F1A">
        <w:rPr>
          <w:i/>
          <w:iCs/>
        </w:rPr>
        <w:t>resourceAvailability</w:t>
      </w:r>
      <w:proofErr w:type="spellEnd"/>
      <w:r>
        <w:t xml:space="preserve"> element per slot in Rel-16 can be extended to multiple </w:t>
      </w:r>
      <w:proofErr w:type="spellStart"/>
      <w:r w:rsidRPr="00F75F1A">
        <w:rPr>
          <w:i/>
          <w:iCs/>
        </w:rPr>
        <w:t>resourceAvailability</w:t>
      </w:r>
      <w:proofErr w:type="spellEnd"/>
      <w:r>
        <w:t xml:space="preserve"> elements per slot, each associated with one RB set of the slot. In option2, the one 3-bit </w:t>
      </w:r>
      <w:proofErr w:type="spellStart"/>
      <w:r w:rsidRPr="00F75F1A">
        <w:rPr>
          <w:i/>
          <w:iCs/>
        </w:rPr>
        <w:t>resourceAvailability</w:t>
      </w:r>
      <w:proofErr w:type="spellEnd"/>
      <w:r>
        <w:t xml:space="preserve"> element per slot in Rel-16 can be extended to two elements per slot: one for time-domain indication, and one for frequency-domain indication. It can be seen that option1 provides more flexible patterns but at the cost of higher </w:t>
      </w:r>
      <w:proofErr w:type="spellStart"/>
      <w:r>
        <w:t>signaling</w:t>
      </w:r>
      <w:proofErr w:type="spellEnd"/>
      <w:r>
        <w:t xml:space="preserve"> overhead than option2.       </w:t>
      </w:r>
    </w:p>
    <w:p w14:paraId="165ECC2A" w14:textId="77777777" w:rsidR="00841237" w:rsidRDefault="00841237" w:rsidP="00841237">
      <w:pPr>
        <w:jc w:val="center"/>
      </w:pPr>
      <w:r>
        <w:rPr>
          <w:noProof/>
        </w:rPr>
        <w:drawing>
          <wp:inline distT="0" distB="0" distL="0" distR="0" wp14:anchorId="2E1F6C19" wp14:editId="0682C424">
            <wp:extent cx="5915660" cy="2222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6541" cy="2230532"/>
                    </a:xfrm>
                    <a:prstGeom prst="rect">
                      <a:avLst/>
                    </a:prstGeom>
                    <a:noFill/>
                  </pic:spPr>
                </pic:pic>
              </a:graphicData>
            </a:graphic>
          </wp:inline>
        </w:drawing>
      </w:r>
    </w:p>
    <w:p w14:paraId="4DCB2B84" w14:textId="77777777" w:rsidR="00841237" w:rsidRDefault="00841237" w:rsidP="00841237">
      <w:pPr>
        <w:jc w:val="center"/>
        <w:rPr>
          <w:b/>
          <w:bCs/>
        </w:rPr>
      </w:pPr>
      <w:r w:rsidRPr="0003657B">
        <w:rPr>
          <w:b/>
          <w:bCs/>
        </w:rPr>
        <w:t>Fig.</w:t>
      </w:r>
      <w:r>
        <w:rPr>
          <w:b/>
          <w:bCs/>
        </w:rPr>
        <w:t>2</w:t>
      </w:r>
      <w:r w:rsidRPr="0003657B">
        <w:rPr>
          <w:b/>
          <w:bCs/>
        </w:rPr>
        <w:t xml:space="preserve">. </w:t>
      </w:r>
      <w:r>
        <w:rPr>
          <w:b/>
          <w:bCs/>
        </w:rPr>
        <w:t xml:space="preserve">Example of </w:t>
      </w:r>
      <w:proofErr w:type="spellStart"/>
      <w:r>
        <w:rPr>
          <w:b/>
          <w:bCs/>
        </w:rPr>
        <w:t>signaling</w:t>
      </w:r>
      <w:proofErr w:type="spellEnd"/>
      <w:r>
        <w:rPr>
          <w:b/>
          <w:bCs/>
        </w:rPr>
        <w:t xml:space="preserve"> enhancements to support dynamic FDM within a carrier </w:t>
      </w:r>
    </w:p>
    <w:p w14:paraId="06515301" w14:textId="77777777" w:rsidR="00841237" w:rsidRDefault="00841237" w:rsidP="00841237">
      <w:pPr>
        <w:rPr>
          <w:b/>
          <w:bCs/>
          <w:u w:val="single"/>
          <w:lang w:eastAsia="zh-CN"/>
        </w:rPr>
      </w:pPr>
      <w:r>
        <w:rPr>
          <w:b/>
          <w:bCs/>
          <w:u w:val="single"/>
          <w:lang w:eastAsia="zh-CN"/>
        </w:rPr>
        <w:t>Proposal 2.2</w:t>
      </w:r>
      <w:r w:rsidRPr="00D24022">
        <w:rPr>
          <w:b/>
          <w:bCs/>
          <w:u w:val="single"/>
          <w:lang w:eastAsia="zh-CN"/>
        </w:rPr>
        <w:t>:</w:t>
      </w:r>
    </w:p>
    <w:p w14:paraId="78E9FDFD" w14:textId="77777777" w:rsidR="00841237" w:rsidRPr="00885E3E" w:rsidRDefault="00841237" w:rsidP="00841237">
      <w:pPr>
        <w:rPr>
          <w:b/>
          <w:bCs/>
        </w:rPr>
      </w:pPr>
      <w:r w:rsidRPr="00885E3E">
        <w:rPr>
          <w:b/>
          <w:bCs/>
        </w:rPr>
        <w:lastRenderedPageBreak/>
        <w:t xml:space="preserve">Support joint TDM and FDM indication for soft resource availability, wherein DCI2_5 format is kept unchanged and RRC configured table for availability combinations can be extended to allow for indication of availability in frequency-domain in granularity of RB set. </w:t>
      </w:r>
    </w:p>
    <w:p w14:paraId="43C1CEB1" w14:textId="77777777" w:rsidR="00841237" w:rsidRDefault="00841237" w:rsidP="00841237">
      <w:r>
        <w:t xml:space="preserve">Note that if the semi-static configuration of H/S/NA is extended to the frequency-domain, the term “soft DL/UL/Flexible symbols” used in the spec-defined table for </w:t>
      </w:r>
      <w:proofErr w:type="spellStart"/>
      <w:r w:rsidRPr="00EB7C21">
        <w:rPr>
          <w:i/>
          <w:iCs/>
        </w:rPr>
        <w:t>resourceAvailability</w:t>
      </w:r>
      <w:proofErr w:type="spellEnd"/>
      <w:r>
        <w:t xml:space="preserve"> elements in TS38.213 [4] may not be valid, because a symbol can have mixed indications of “Hard/NA/Soft” at different RB sets in frequency-domain. Therefore, we propose to update the spec-defined table for </w:t>
      </w:r>
      <w:proofErr w:type="spellStart"/>
      <w:r w:rsidRPr="00EB7C21">
        <w:rPr>
          <w:i/>
          <w:iCs/>
        </w:rPr>
        <w:t>resourceAvailability</w:t>
      </w:r>
      <w:proofErr w:type="spellEnd"/>
      <w:r>
        <w:t xml:space="preserve"> elements with more general terms so that it can be applied regardless whether the semi-static configuration of Hard/Soft/NA is extended to frequency-domain, e.g. replacing “soft DL/UL/Flexible symbols” with “soft resources in DL/UL/Flexible symbols” as shown in Fig.3.</w:t>
      </w:r>
    </w:p>
    <w:p w14:paraId="7D2338D5" w14:textId="77777777" w:rsidR="00841237" w:rsidRDefault="00841237" w:rsidP="00841237">
      <w:pPr>
        <w:rPr>
          <w:b/>
          <w:bCs/>
          <w:u w:val="single"/>
          <w:lang w:eastAsia="zh-CN"/>
        </w:rPr>
      </w:pPr>
      <w:r>
        <w:rPr>
          <w:b/>
          <w:bCs/>
          <w:u w:val="single"/>
          <w:lang w:eastAsia="zh-CN"/>
        </w:rPr>
        <w:t>Proposal 2.3</w:t>
      </w:r>
      <w:r w:rsidRPr="00D24022">
        <w:rPr>
          <w:b/>
          <w:bCs/>
          <w:u w:val="single"/>
          <w:lang w:eastAsia="zh-CN"/>
        </w:rPr>
        <w:t>:</w:t>
      </w:r>
    </w:p>
    <w:p w14:paraId="4B485018" w14:textId="77777777" w:rsidR="00841237" w:rsidRPr="00784F24" w:rsidRDefault="00841237" w:rsidP="00841237">
      <w:pPr>
        <w:rPr>
          <w:b/>
          <w:bCs/>
          <w:lang w:val="en-US"/>
        </w:rPr>
      </w:pPr>
      <w:r w:rsidRPr="00784F24">
        <w:rPr>
          <w:b/>
          <w:bCs/>
          <w:lang w:val="en-US"/>
        </w:rPr>
        <w:t xml:space="preserve">Update </w:t>
      </w:r>
      <w:proofErr w:type="spellStart"/>
      <w:r w:rsidRPr="00784F24">
        <w:rPr>
          <w:b/>
          <w:bCs/>
          <w:lang w:val="en-US"/>
        </w:rPr>
        <w:t>resourceAvailability</w:t>
      </w:r>
      <w:proofErr w:type="spellEnd"/>
      <w:r w:rsidRPr="00784F24">
        <w:rPr>
          <w:b/>
          <w:bCs/>
          <w:lang w:val="en-US"/>
        </w:rPr>
        <w:t xml:space="preserve"> mapping table defined in TS38.213 so that the indication of availability can be applied over soft resources in frequency-domain for DL or UL or Flexible symbols. </w:t>
      </w:r>
    </w:p>
    <w:p w14:paraId="3035875B" w14:textId="77777777" w:rsidR="00841237" w:rsidRDefault="00841237" w:rsidP="00841237">
      <w:pPr>
        <w:pStyle w:val="ListParagraph"/>
        <w:numPr>
          <w:ilvl w:val="0"/>
          <w:numId w:val="32"/>
        </w:numPr>
      </w:pPr>
      <w:r w:rsidRPr="00784F24">
        <w:rPr>
          <w:b/>
          <w:bCs/>
          <w:lang w:val="en-US"/>
        </w:rPr>
        <w:t>E.g. replacing “soft DL/UL/Flexible symbols” with “soft resources in DL/UL/Flexible symbols”</w:t>
      </w:r>
      <w:r w:rsidRPr="00784F24">
        <w:rPr>
          <w:b/>
          <w:bCs/>
        </w:rPr>
        <w:t xml:space="preserve"> </w:t>
      </w:r>
    </w:p>
    <w:p w14:paraId="10967159" w14:textId="77777777" w:rsidR="00841237" w:rsidRDefault="00841237" w:rsidP="00841237">
      <w:pPr>
        <w:jc w:val="center"/>
      </w:pPr>
      <w:r>
        <w:rPr>
          <w:noProof/>
        </w:rPr>
        <w:drawing>
          <wp:inline distT="0" distB="0" distL="0" distR="0" wp14:anchorId="61AB5060" wp14:editId="04374EAB">
            <wp:extent cx="5764990" cy="1942733"/>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2159" cy="1948519"/>
                    </a:xfrm>
                    <a:prstGeom prst="rect">
                      <a:avLst/>
                    </a:prstGeom>
                    <a:noFill/>
                  </pic:spPr>
                </pic:pic>
              </a:graphicData>
            </a:graphic>
          </wp:inline>
        </w:drawing>
      </w:r>
    </w:p>
    <w:p w14:paraId="76871B27" w14:textId="77777777" w:rsidR="00841237" w:rsidRPr="004B2D03" w:rsidRDefault="00841237" w:rsidP="00841237">
      <w:pPr>
        <w:jc w:val="center"/>
        <w:rPr>
          <w:b/>
          <w:bCs/>
        </w:rPr>
      </w:pPr>
      <w:r w:rsidRPr="004B2D03">
        <w:rPr>
          <w:b/>
          <w:bCs/>
        </w:rPr>
        <w:t>Fig.</w:t>
      </w:r>
      <w:r>
        <w:rPr>
          <w:b/>
          <w:bCs/>
        </w:rPr>
        <w:t>3</w:t>
      </w:r>
      <w:r w:rsidRPr="004B2D03">
        <w:rPr>
          <w:b/>
          <w:bCs/>
        </w:rPr>
        <w:t xml:space="preserve"> </w:t>
      </w:r>
      <w:r>
        <w:rPr>
          <w:b/>
          <w:bCs/>
        </w:rPr>
        <w:t xml:space="preserve">Proposed changes to table of </w:t>
      </w:r>
      <w:proofErr w:type="spellStart"/>
      <w:r w:rsidRPr="00F24D3A">
        <w:rPr>
          <w:b/>
          <w:bCs/>
          <w:i/>
          <w:iCs/>
        </w:rPr>
        <w:t>resourceAvailability</w:t>
      </w:r>
      <w:proofErr w:type="spellEnd"/>
      <w:r>
        <w:rPr>
          <w:b/>
          <w:bCs/>
        </w:rPr>
        <w:t xml:space="preserve"> elements defined in TS38.213. </w:t>
      </w:r>
    </w:p>
    <w:p w14:paraId="38298D5F" w14:textId="77777777" w:rsidR="00841237" w:rsidRDefault="00841237" w:rsidP="00841237">
      <w:pPr>
        <w:pStyle w:val="Heading2"/>
      </w:pPr>
      <w:r>
        <w:t xml:space="preserve">3. </w:t>
      </w:r>
      <w:proofErr w:type="spellStart"/>
      <w:r>
        <w:t>Signaling</w:t>
      </w:r>
      <w:proofErr w:type="spellEnd"/>
      <w:r>
        <w:t xml:space="preserve"> Enhancements for Enhanced Multiplexing Operation</w:t>
      </w:r>
    </w:p>
    <w:p w14:paraId="2D214610" w14:textId="77777777" w:rsidR="00841237" w:rsidRDefault="00841237" w:rsidP="00841237">
      <w:r>
        <w:t>The following agreements have been made in RAN1-104bis-e [2] for supporting enhanced multiplex operation.</w:t>
      </w:r>
    </w:p>
    <w:tbl>
      <w:tblPr>
        <w:tblStyle w:val="TableGrid"/>
        <w:tblW w:w="0" w:type="auto"/>
        <w:tblLook w:val="04A0" w:firstRow="1" w:lastRow="0" w:firstColumn="1" w:lastColumn="0" w:noHBand="0" w:noVBand="1"/>
      </w:tblPr>
      <w:tblGrid>
        <w:gridCol w:w="9629"/>
      </w:tblGrid>
      <w:tr w:rsidR="00841237" w14:paraId="76D19A0E" w14:textId="77777777" w:rsidTr="00E50F8F">
        <w:tc>
          <w:tcPr>
            <w:tcW w:w="9629" w:type="dxa"/>
          </w:tcPr>
          <w:p w14:paraId="70899167" w14:textId="77777777" w:rsidR="00841237" w:rsidRPr="005F6E80" w:rsidRDefault="00841237" w:rsidP="00E50F8F">
            <w:pPr>
              <w:rPr>
                <w:lang w:val="en-US"/>
              </w:rPr>
            </w:pPr>
            <w:r w:rsidRPr="005F6E80">
              <w:rPr>
                <w:b/>
                <w:bCs/>
                <w:highlight w:val="green"/>
              </w:rPr>
              <w:t>Agreement</w:t>
            </w:r>
          </w:p>
          <w:p w14:paraId="689C0218" w14:textId="77777777" w:rsidR="00841237" w:rsidRDefault="00841237" w:rsidP="00E50F8F">
            <w:r w:rsidRPr="005F6E80">
              <w:t>Adaptation of an IAB-node’s multiplexing operation is supported. The adaptation may be based on multiple factors, for example (not necessary to support all of the following):</w:t>
            </w:r>
          </w:p>
          <w:p w14:paraId="44093F4A" w14:textId="77777777" w:rsidR="00841237" w:rsidRPr="00963C51" w:rsidRDefault="00841237" w:rsidP="00841237">
            <w:pPr>
              <w:pStyle w:val="ListParagraph"/>
              <w:numPr>
                <w:ilvl w:val="0"/>
                <w:numId w:val="32"/>
              </w:numPr>
              <w:rPr>
                <w:lang w:val="en-US"/>
              </w:rPr>
            </w:pPr>
            <w:r w:rsidRPr="005F6E80">
              <w:t xml:space="preserve">Resource type (D/U/F) at the IAB-DU and IAB-MT </w:t>
            </w:r>
          </w:p>
          <w:p w14:paraId="31CDDB4A" w14:textId="77777777" w:rsidR="00841237" w:rsidRPr="00963C51" w:rsidRDefault="00841237" w:rsidP="00841237">
            <w:pPr>
              <w:pStyle w:val="ListParagraph"/>
              <w:numPr>
                <w:ilvl w:val="0"/>
                <w:numId w:val="32"/>
              </w:numPr>
              <w:rPr>
                <w:lang w:val="en-US"/>
              </w:rPr>
            </w:pPr>
            <w:r w:rsidRPr="005F6E80">
              <w:t>Specific sets of time/frequency resources</w:t>
            </w:r>
          </w:p>
          <w:p w14:paraId="416284D1" w14:textId="77777777" w:rsidR="00841237" w:rsidRPr="00963C51" w:rsidRDefault="00841237" w:rsidP="00841237">
            <w:pPr>
              <w:pStyle w:val="ListParagraph"/>
              <w:numPr>
                <w:ilvl w:val="0"/>
                <w:numId w:val="32"/>
              </w:numPr>
              <w:rPr>
                <w:lang w:val="en-US"/>
              </w:rPr>
            </w:pPr>
            <w:r w:rsidRPr="005F6E80">
              <w:t>Certain conditions being met (e.g. supported timing modes, power control enhancements (if supported), etc.)</w:t>
            </w:r>
          </w:p>
          <w:p w14:paraId="7B8E2515" w14:textId="77777777" w:rsidR="00841237" w:rsidRPr="005F6E80" w:rsidRDefault="00841237" w:rsidP="00E50F8F">
            <w:pPr>
              <w:rPr>
                <w:lang w:val="en-US"/>
              </w:rPr>
            </w:pPr>
            <w:r w:rsidRPr="005F6E80">
              <w:t>FFS:  Mechanisms for informing/coordination the change in multiplexing operation(s) between child and parent nodes (including whether the adaptation is dynamic or semi-static)</w:t>
            </w:r>
          </w:p>
          <w:p w14:paraId="17318AB2" w14:textId="77777777" w:rsidR="00841237" w:rsidRDefault="00841237" w:rsidP="00E50F8F">
            <w:r w:rsidRPr="005F6E80">
              <w:t>FFS: Need for explicit linkage between indicated multiplexing operations and other features/enhancements – e.g. number of required guard symbols, supported timing modes, and power control enhancements (if supported)</w:t>
            </w:r>
            <w:r>
              <w:t>.</w:t>
            </w:r>
          </w:p>
          <w:p w14:paraId="62A29013" w14:textId="77777777" w:rsidR="00841237" w:rsidRDefault="00841237" w:rsidP="00E50F8F">
            <w:pPr>
              <w:spacing w:after="0"/>
              <w:jc w:val="both"/>
            </w:pPr>
            <w:r w:rsidRPr="007F4DEF">
              <w:rPr>
                <w:highlight w:val="green"/>
              </w:rPr>
              <w:t>Agreement</w:t>
            </w:r>
          </w:p>
          <w:p w14:paraId="117E18B3" w14:textId="77777777" w:rsidR="00841237" w:rsidRPr="007F4DEF" w:rsidRDefault="00841237" w:rsidP="00E50F8F">
            <w:pPr>
              <w:spacing w:after="0"/>
              <w:jc w:val="both"/>
              <w:rPr>
                <w:lang w:val="en-US"/>
              </w:rPr>
            </w:pPr>
          </w:p>
          <w:p w14:paraId="2D863ECE" w14:textId="77777777" w:rsidR="00841237" w:rsidRDefault="00841237" w:rsidP="00E50F8F">
            <w:pPr>
              <w:spacing w:after="0"/>
              <w:jc w:val="both"/>
            </w:pPr>
            <w:r w:rsidRPr="007F4DEF">
              <w:t>To facilitate simultaneous operations and interference management, dynamic indication for restriction/usage/availability of beams (in upstream and/or downstream directions) is supported</w:t>
            </w:r>
          </w:p>
          <w:p w14:paraId="12242C05" w14:textId="77777777" w:rsidR="00841237" w:rsidRPr="003859CB" w:rsidRDefault="00841237" w:rsidP="00841237">
            <w:pPr>
              <w:pStyle w:val="ListParagraph"/>
              <w:numPr>
                <w:ilvl w:val="0"/>
                <w:numId w:val="41"/>
              </w:numPr>
              <w:spacing w:after="0"/>
              <w:jc w:val="both"/>
              <w:rPr>
                <w:lang w:val="en-US"/>
              </w:rPr>
            </w:pPr>
            <w:r w:rsidRPr="007F4DEF">
              <w:t>FFS: Applicability to specific multiplexing cases or specific time-frequency resources</w:t>
            </w:r>
          </w:p>
          <w:p w14:paraId="10B984BA" w14:textId="77777777" w:rsidR="00841237" w:rsidRPr="003859CB" w:rsidRDefault="00841237" w:rsidP="00841237">
            <w:pPr>
              <w:pStyle w:val="ListParagraph"/>
              <w:numPr>
                <w:ilvl w:val="0"/>
                <w:numId w:val="41"/>
              </w:numPr>
              <w:spacing w:after="0"/>
              <w:jc w:val="both"/>
              <w:rPr>
                <w:lang w:val="en-US"/>
              </w:rPr>
            </w:pPr>
            <w:r w:rsidRPr="007F4DEF">
              <w:t>FFS: Whether IAB-specific enhancements beyond the existing beam management framework are needed to the support the functionality</w:t>
            </w:r>
          </w:p>
          <w:p w14:paraId="38257CEE" w14:textId="77777777" w:rsidR="00841237" w:rsidRPr="003859CB" w:rsidRDefault="00841237" w:rsidP="00841237">
            <w:pPr>
              <w:pStyle w:val="ListParagraph"/>
              <w:numPr>
                <w:ilvl w:val="0"/>
                <w:numId w:val="41"/>
              </w:numPr>
              <w:spacing w:after="0"/>
              <w:jc w:val="both"/>
              <w:rPr>
                <w:lang w:val="en-US"/>
              </w:rPr>
            </w:pPr>
            <w:r w:rsidRPr="007F4DEF">
              <w:lastRenderedPageBreak/>
              <w:t>FFS: Impact on the semi-static resource configurations (e.g., extending the H/S/NA resource attributes to the spatial domain)</w:t>
            </w:r>
          </w:p>
          <w:p w14:paraId="11369A7E" w14:textId="77777777" w:rsidR="00841237" w:rsidRPr="003859CB" w:rsidRDefault="00841237" w:rsidP="00841237">
            <w:pPr>
              <w:pStyle w:val="ListParagraph"/>
              <w:numPr>
                <w:ilvl w:val="0"/>
                <w:numId w:val="41"/>
              </w:numPr>
              <w:spacing w:after="0"/>
              <w:jc w:val="both"/>
              <w:rPr>
                <w:lang w:val="en-US"/>
              </w:rPr>
            </w:pPr>
            <w:r w:rsidRPr="007F4DEF">
              <w:t>FFS: Whether panel-based granularity is additionally supported</w:t>
            </w:r>
          </w:p>
        </w:tc>
      </w:tr>
    </w:tbl>
    <w:p w14:paraId="620FF376" w14:textId="77777777" w:rsidR="00841237" w:rsidRDefault="00841237" w:rsidP="00841237"/>
    <w:p w14:paraId="18FBD0C2" w14:textId="77777777" w:rsidR="00841237" w:rsidRDefault="00841237" w:rsidP="00841237">
      <w:pPr>
        <w:jc w:val="both"/>
      </w:pPr>
      <w:r>
        <w:t xml:space="preserve">To Support adaptation of an IAB-node’s multiplexing operation, the parent-node should be provided with </w:t>
      </w:r>
      <w:r w:rsidRPr="00CB616B">
        <w:rPr>
          <w:i/>
          <w:iCs/>
        </w:rPr>
        <w:t>sufficient</w:t>
      </w:r>
      <w:r>
        <w:t xml:space="preserve"> and </w:t>
      </w:r>
      <w:r w:rsidRPr="00CB616B">
        <w:rPr>
          <w:i/>
          <w:iCs/>
        </w:rPr>
        <w:t>in-time</w:t>
      </w:r>
      <w:r>
        <w:t xml:space="preserve"> information about the efficiency of the IAB-node’s capability of operating in enhanced multiplexing modes. The IAB-node, upon any change, should send a direct and local indication (e.g. via MAC-CE) to the parent-node to indicate whether it can efficiently support its enhanced multiplexing operation. The parent-node should take this into account to manage its resource utilization – e.g. if the IAB-node indicates it cannot support an enhanced multiplexing mode at a given time, the parent-node may back off from scheduling the IAB-MT on the resources that are also allocated to the IAB-DU (as Hard). This local indication, as opposed to sending an updated capability signalling to the CU (via F1-AP) and CU forwarding the updated indication to the parent-node, has much less overhead and is much faster. In addition, a </w:t>
      </w:r>
      <w:proofErr w:type="spellStart"/>
      <w:r>
        <w:t>signaling</w:t>
      </w:r>
      <w:proofErr w:type="spellEnd"/>
      <w:r>
        <w:t xml:space="preserve"> for indication of required conditions to realize the enhanced multiplexing capability by the IAB-node to donor CU and/or parent node may need to be supported.     </w:t>
      </w:r>
    </w:p>
    <w:p w14:paraId="0F84629E" w14:textId="77777777" w:rsidR="00841237" w:rsidRDefault="00841237" w:rsidP="00841237">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64C80D74" w14:textId="77777777" w:rsidR="00841237" w:rsidRDefault="00841237" w:rsidP="00841237">
      <w:pPr>
        <w:spacing w:after="0"/>
        <w:jc w:val="both"/>
        <w:rPr>
          <w:b/>
          <w:bCs/>
        </w:rPr>
      </w:pPr>
      <w:r w:rsidRPr="004554C3">
        <w:rPr>
          <w:b/>
          <w:bCs/>
        </w:rPr>
        <w:t xml:space="preserve">Support </w:t>
      </w:r>
      <w:r>
        <w:rPr>
          <w:b/>
          <w:bCs/>
        </w:rPr>
        <w:t xml:space="preserve">dynamic </w:t>
      </w:r>
      <w:r w:rsidRPr="004554C3">
        <w:rPr>
          <w:b/>
          <w:bCs/>
        </w:rPr>
        <w:t>indication by the IAB-node to its parent-node (via MAC-CE)</w:t>
      </w:r>
      <w:r>
        <w:rPr>
          <w:b/>
          <w:bCs/>
        </w:rPr>
        <w:t xml:space="preserve"> to </w:t>
      </w:r>
      <w:r w:rsidRPr="0071495E">
        <w:rPr>
          <w:b/>
          <w:bCs/>
        </w:rPr>
        <w:t>indicate whether the semi-static capability for enhanced multiplexing is applicable at the time.</w:t>
      </w:r>
    </w:p>
    <w:p w14:paraId="69B914F9" w14:textId="77777777" w:rsidR="00841237" w:rsidRDefault="00841237" w:rsidP="00841237">
      <w:pPr>
        <w:spacing w:after="0"/>
        <w:jc w:val="both"/>
        <w:rPr>
          <w:b/>
          <w:bCs/>
        </w:rPr>
      </w:pPr>
    </w:p>
    <w:p w14:paraId="7C667BA1" w14:textId="77777777" w:rsidR="00841237" w:rsidRDefault="00841237" w:rsidP="00841237">
      <w:pPr>
        <w:spacing w:after="0"/>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02A1D444" w14:textId="77777777" w:rsidR="00841237" w:rsidRDefault="00841237" w:rsidP="00841237">
      <w:pPr>
        <w:spacing w:after="0"/>
        <w:jc w:val="both"/>
        <w:rPr>
          <w:b/>
          <w:bCs/>
        </w:rPr>
      </w:pPr>
    </w:p>
    <w:p w14:paraId="1558E316" w14:textId="77777777" w:rsidR="00841237" w:rsidRPr="0071495E" w:rsidRDefault="00841237" w:rsidP="00841237">
      <w:pPr>
        <w:spacing w:after="0"/>
        <w:jc w:val="both"/>
        <w:rPr>
          <w:b/>
          <w:bCs/>
        </w:rPr>
      </w:pPr>
      <w:r>
        <w:rPr>
          <w:b/>
          <w:bCs/>
        </w:rPr>
        <w:t>Support indication of</w:t>
      </w:r>
      <w:r w:rsidRPr="0071495E">
        <w:rPr>
          <w:b/>
          <w:bCs/>
        </w:rPr>
        <w:t xml:space="preserve"> conditions required to realize the enhanced multiplexing capability</w:t>
      </w:r>
      <w:r>
        <w:rPr>
          <w:b/>
          <w:bCs/>
        </w:rPr>
        <w:t xml:space="preserve"> by the IAB-node to donor CU (via F1-AP) and/or parent node (via MAC-CE)</w:t>
      </w:r>
      <w:r w:rsidRPr="0071495E">
        <w:rPr>
          <w:b/>
          <w:bCs/>
        </w:rPr>
        <w:t>, such as</w:t>
      </w:r>
    </w:p>
    <w:p w14:paraId="0E0C872F" w14:textId="77777777" w:rsidR="00841237" w:rsidRDefault="00841237" w:rsidP="00841237">
      <w:pPr>
        <w:pStyle w:val="ListParagraph"/>
        <w:numPr>
          <w:ilvl w:val="0"/>
          <w:numId w:val="32"/>
        </w:numPr>
        <w:spacing w:after="0"/>
        <w:jc w:val="both"/>
        <w:rPr>
          <w:b/>
          <w:bCs/>
        </w:rPr>
      </w:pPr>
      <w:r w:rsidRPr="004554C3">
        <w:rPr>
          <w:b/>
          <w:bCs/>
        </w:rPr>
        <w:t>Required timing mode,</w:t>
      </w:r>
    </w:p>
    <w:p w14:paraId="11AAC56F" w14:textId="77777777" w:rsidR="00841237" w:rsidRDefault="00841237" w:rsidP="00841237">
      <w:pPr>
        <w:pStyle w:val="ListParagraph"/>
        <w:numPr>
          <w:ilvl w:val="0"/>
          <w:numId w:val="32"/>
        </w:numPr>
        <w:spacing w:after="0"/>
        <w:jc w:val="both"/>
        <w:rPr>
          <w:b/>
          <w:bCs/>
        </w:rPr>
      </w:pPr>
      <w:r w:rsidRPr="004554C3">
        <w:rPr>
          <w:b/>
          <w:bCs/>
        </w:rPr>
        <w:t>DL RX/UL TX power constraints,</w:t>
      </w:r>
    </w:p>
    <w:p w14:paraId="5F64DF01" w14:textId="77777777" w:rsidR="00841237" w:rsidRDefault="00841237" w:rsidP="00841237">
      <w:pPr>
        <w:pStyle w:val="ListParagraph"/>
        <w:numPr>
          <w:ilvl w:val="0"/>
          <w:numId w:val="32"/>
        </w:numPr>
        <w:spacing w:after="0"/>
        <w:jc w:val="both"/>
        <w:rPr>
          <w:b/>
          <w:bCs/>
        </w:rPr>
      </w:pPr>
      <w:r w:rsidRPr="004554C3">
        <w:rPr>
          <w:b/>
          <w:bCs/>
        </w:rPr>
        <w:t>Required number of guard tones</w:t>
      </w:r>
      <w:r>
        <w:rPr>
          <w:b/>
          <w:bCs/>
        </w:rPr>
        <w:t xml:space="preserve"> for FDM</w:t>
      </w:r>
      <w:r w:rsidRPr="004554C3">
        <w:rPr>
          <w:b/>
          <w:bCs/>
        </w:rPr>
        <w:t>.</w:t>
      </w:r>
    </w:p>
    <w:p w14:paraId="3BCC2598" w14:textId="77777777" w:rsidR="00841237" w:rsidRDefault="00841237" w:rsidP="00841237">
      <w:pPr>
        <w:pStyle w:val="ListParagraph"/>
        <w:numPr>
          <w:ilvl w:val="0"/>
          <w:numId w:val="32"/>
        </w:numPr>
        <w:spacing w:after="0"/>
        <w:jc w:val="both"/>
        <w:rPr>
          <w:b/>
          <w:bCs/>
        </w:rPr>
      </w:pPr>
      <w:r>
        <w:rPr>
          <w:b/>
          <w:bCs/>
        </w:rPr>
        <w:t>Required number of guard symbols for adaptation of enhanced multiplexing operation.</w:t>
      </w:r>
    </w:p>
    <w:p w14:paraId="21CB1834" w14:textId="77777777" w:rsidR="00841237" w:rsidRPr="004554C3" w:rsidRDefault="00841237" w:rsidP="00841237">
      <w:pPr>
        <w:pStyle w:val="ListParagraph"/>
        <w:numPr>
          <w:ilvl w:val="0"/>
          <w:numId w:val="32"/>
        </w:numPr>
        <w:spacing w:after="0"/>
        <w:jc w:val="both"/>
        <w:rPr>
          <w:b/>
          <w:bCs/>
        </w:rPr>
      </w:pPr>
      <w:r>
        <w:rPr>
          <w:b/>
          <w:bCs/>
        </w:rPr>
        <w:t xml:space="preserve">A set of applicable beam directions (SSBs/TRPs) or child nodes. </w:t>
      </w:r>
    </w:p>
    <w:p w14:paraId="076C5085" w14:textId="77777777" w:rsidR="00841237" w:rsidRDefault="00841237" w:rsidP="00841237">
      <w:pPr>
        <w:jc w:val="both"/>
        <w:rPr>
          <w:lang w:val="en-US"/>
        </w:rPr>
      </w:pPr>
    </w:p>
    <w:p w14:paraId="6159B8AF" w14:textId="77777777" w:rsidR="00841237" w:rsidRDefault="00841237" w:rsidP="00841237">
      <w:pPr>
        <w:jc w:val="both"/>
        <w:rPr>
          <w:b/>
          <w:bCs/>
        </w:rPr>
      </w:pPr>
      <w:r>
        <w:rPr>
          <w:lang w:val="en-US"/>
        </w:rPr>
        <w:t xml:space="preserve">Since the interference can also be beam dependent, RAN1-104bis-e has agreed to support dynamic indication for restriction/usage/availability of beams. It can be anticipated that </w:t>
      </w:r>
      <w:r>
        <w:t xml:space="preserve">the enhanced multiplexing may not effectively be supported for some beam directions and/or for some combinations of the child-links and the parent-BH-links. The IAB-node can share this information with CU to let CU determine better resource configurations for the IAB-network, and donor CU can assign resource (H/S/NA) </w:t>
      </w:r>
      <w:r>
        <w:rPr>
          <w:lang w:val="en-US"/>
        </w:rPr>
        <w:t>in a beam-specific way to control interference between IAB-nodes.</w:t>
      </w:r>
    </w:p>
    <w:p w14:paraId="4A0EFE85" w14:textId="77777777" w:rsidR="00841237" w:rsidRDefault="00841237" w:rsidP="00841237">
      <w:pPr>
        <w:rPr>
          <w:lang w:val="en-US"/>
        </w:rPr>
      </w:pPr>
      <w:r w:rsidRPr="006B6628">
        <w:rPr>
          <w:b/>
          <w:bCs/>
          <w:u w:val="single"/>
          <w:lang w:val="en-US"/>
        </w:rPr>
        <w:t xml:space="preserve">Proposal </w:t>
      </w:r>
      <w:r>
        <w:rPr>
          <w:b/>
          <w:bCs/>
          <w:u w:val="single"/>
          <w:lang w:val="en-US"/>
        </w:rPr>
        <w:t>3.3</w:t>
      </w:r>
      <w:r w:rsidRPr="006B6628">
        <w:rPr>
          <w:b/>
          <w:bCs/>
          <w:u w:val="single"/>
          <w:lang w:val="en-US"/>
        </w:rPr>
        <w:t>:</w:t>
      </w:r>
      <w:r w:rsidRPr="006B6628">
        <w:rPr>
          <w:lang w:val="en-US"/>
        </w:rPr>
        <w:t xml:space="preserve"> </w:t>
      </w:r>
    </w:p>
    <w:p w14:paraId="3C471234" w14:textId="77777777" w:rsidR="00841237" w:rsidRPr="001A0464" w:rsidRDefault="00841237" w:rsidP="00841237">
      <w:pPr>
        <w:spacing w:after="0"/>
        <w:rPr>
          <w:b/>
          <w:bCs/>
          <w:lang w:val="en-US"/>
        </w:rPr>
      </w:pPr>
      <w:r w:rsidRPr="006B6628">
        <w:rPr>
          <w:b/>
          <w:bCs/>
          <w:lang w:val="en-US"/>
        </w:rPr>
        <w:t xml:space="preserve">Extend the </w:t>
      </w:r>
      <w:r>
        <w:rPr>
          <w:b/>
          <w:bCs/>
          <w:lang w:val="en-US"/>
        </w:rPr>
        <w:t>R</w:t>
      </w:r>
      <w:r w:rsidRPr="006B6628">
        <w:rPr>
          <w:b/>
          <w:bCs/>
          <w:lang w:val="en-US"/>
        </w:rPr>
        <w:t>el-16 DU resource management to spatial-domai</w:t>
      </w:r>
      <w:r>
        <w:rPr>
          <w:b/>
          <w:bCs/>
          <w:lang w:val="en-US"/>
        </w:rPr>
        <w:t xml:space="preserve">n by </w:t>
      </w:r>
      <w:r w:rsidRPr="00180C7A">
        <w:rPr>
          <w:b/>
          <w:bCs/>
        </w:rPr>
        <w:t xml:space="preserve">indicating </w:t>
      </w:r>
      <w:r w:rsidRPr="00180C7A">
        <w:rPr>
          <w:b/>
          <w:bCs/>
          <w:lang w:val="en-US"/>
        </w:rPr>
        <w:t xml:space="preserve">DU resource type (Hard/Soft/NA) per SSB area </w:t>
      </w:r>
      <w:r>
        <w:rPr>
          <w:b/>
          <w:bCs/>
          <w:lang w:val="en-US"/>
        </w:rPr>
        <w:t xml:space="preserve">or per TRP </w:t>
      </w:r>
      <w:r w:rsidRPr="00180C7A">
        <w:rPr>
          <w:b/>
          <w:bCs/>
          <w:lang w:val="en-US"/>
        </w:rPr>
        <w:t>or per child node</w:t>
      </w:r>
      <w:r>
        <w:rPr>
          <w:b/>
          <w:bCs/>
          <w:lang w:val="en-US"/>
        </w:rPr>
        <w:t xml:space="preserve"> </w:t>
      </w:r>
      <w:r w:rsidRPr="00180C7A">
        <w:rPr>
          <w:b/>
          <w:bCs/>
          <w:lang w:val="en-US"/>
        </w:rPr>
        <w:t>by donor CU to an IAB-node DU</w:t>
      </w:r>
      <w:r>
        <w:rPr>
          <w:b/>
          <w:bCs/>
          <w:lang w:val="en-US"/>
        </w:rPr>
        <w:t>.</w:t>
      </w:r>
    </w:p>
    <w:p w14:paraId="0D921F39" w14:textId="77777777" w:rsidR="00841237" w:rsidRPr="00180C7A" w:rsidRDefault="00841237" w:rsidP="00841237">
      <w:pPr>
        <w:pStyle w:val="ListParagraph"/>
        <w:jc w:val="both"/>
        <w:rPr>
          <w:b/>
          <w:bCs/>
        </w:rPr>
      </w:pPr>
    </w:p>
    <w:p w14:paraId="39C48860" w14:textId="77777777" w:rsidR="00841237" w:rsidRDefault="00841237" w:rsidP="00841237">
      <w:pPr>
        <w:pStyle w:val="Heading2"/>
      </w:pPr>
      <w:r>
        <w:t>4. Multi-parent support for IAB in Rel-17</w:t>
      </w:r>
    </w:p>
    <w:p w14:paraId="43B0AD55" w14:textId="77777777" w:rsidR="00841237" w:rsidRDefault="00841237" w:rsidP="00841237">
      <w:r>
        <w:t xml:space="preserve">The following agreements have been made in RAN1-104e [3] and RAN1-104bis-e [2] regarding supporting multi-parent in IAB-network.  </w:t>
      </w:r>
    </w:p>
    <w:tbl>
      <w:tblPr>
        <w:tblStyle w:val="TableGrid"/>
        <w:tblW w:w="0" w:type="auto"/>
        <w:tblLook w:val="04A0" w:firstRow="1" w:lastRow="0" w:firstColumn="1" w:lastColumn="0" w:noHBand="0" w:noVBand="1"/>
      </w:tblPr>
      <w:tblGrid>
        <w:gridCol w:w="9629"/>
      </w:tblGrid>
      <w:tr w:rsidR="00841237" w14:paraId="389B0750" w14:textId="77777777" w:rsidTr="00E50F8F">
        <w:tc>
          <w:tcPr>
            <w:tcW w:w="9629" w:type="dxa"/>
          </w:tcPr>
          <w:p w14:paraId="6BF66347" w14:textId="77777777" w:rsidR="00841237" w:rsidRDefault="00841237" w:rsidP="00E50F8F">
            <w:pPr>
              <w:rPr>
                <w:lang w:eastAsia="x-none"/>
              </w:rPr>
            </w:pPr>
            <w:r w:rsidRPr="006A78E4">
              <w:rPr>
                <w:highlight w:val="green"/>
                <w:lang w:eastAsia="x-none"/>
              </w:rPr>
              <w:t>Agreements</w:t>
            </w:r>
            <w:r w:rsidRPr="006A78E4">
              <w:rPr>
                <w:lang w:eastAsia="x-none"/>
              </w:rPr>
              <w:t>:</w:t>
            </w:r>
          </w:p>
          <w:p w14:paraId="664B8CFB" w14:textId="77777777" w:rsidR="00841237" w:rsidRPr="00D11159" w:rsidRDefault="00841237" w:rsidP="00E50F8F">
            <w:pPr>
              <w:spacing w:after="0"/>
              <w:rPr>
                <w:lang w:val="en-US" w:eastAsia="x-none"/>
              </w:rPr>
            </w:pPr>
            <w:r w:rsidRPr="00D11159">
              <w:rPr>
                <w:lang w:eastAsia="x-none"/>
              </w:rPr>
              <w:t>The following are considered to support at least inter-band inter-carrier scenarios in Rel-17:</w:t>
            </w:r>
          </w:p>
          <w:p w14:paraId="7B6C727D" w14:textId="77777777" w:rsidR="00841237" w:rsidRPr="00D11159" w:rsidRDefault="00841237" w:rsidP="00841237">
            <w:pPr>
              <w:numPr>
                <w:ilvl w:val="0"/>
                <w:numId w:val="33"/>
              </w:numPr>
              <w:spacing w:after="0"/>
              <w:rPr>
                <w:lang w:val="en-US" w:eastAsia="x-none"/>
              </w:rPr>
            </w:pPr>
            <w:r w:rsidRPr="00D11159">
              <w:rPr>
                <w:lang w:eastAsia="x-none"/>
              </w:rPr>
              <w:t xml:space="preserve">Solutions to address resource coordination/scheduling collision issues between parent nodes including TDD configurations and resource type indications at least in case of intra-donor CU multi-parent scenarios </w:t>
            </w:r>
          </w:p>
          <w:p w14:paraId="0A71288A" w14:textId="77777777" w:rsidR="00841237" w:rsidRPr="00D11159" w:rsidRDefault="00841237" w:rsidP="00841237">
            <w:pPr>
              <w:numPr>
                <w:ilvl w:val="1"/>
                <w:numId w:val="33"/>
              </w:numPr>
              <w:spacing w:after="0"/>
              <w:rPr>
                <w:lang w:val="en-US" w:eastAsia="x-none"/>
              </w:rPr>
            </w:pPr>
            <w:r w:rsidRPr="00D11159">
              <w:rPr>
                <w:lang w:eastAsia="x-none"/>
              </w:rPr>
              <w:t>Consider Rel-16 CA framework as starting point</w:t>
            </w:r>
          </w:p>
          <w:p w14:paraId="322CE4D0" w14:textId="77777777" w:rsidR="00841237" w:rsidRPr="00D11159" w:rsidRDefault="00841237" w:rsidP="00841237">
            <w:pPr>
              <w:numPr>
                <w:ilvl w:val="1"/>
                <w:numId w:val="33"/>
              </w:numPr>
              <w:spacing w:after="0"/>
              <w:rPr>
                <w:lang w:val="en-US" w:eastAsia="x-none"/>
              </w:rPr>
            </w:pPr>
            <w:r w:rsidRPr="00D11159">
              <w:rPr>
                <w:lang w:eastAsia="x-none"/>
              </w:rPr>
              <w:t>Solutions for scheduling collision between two parent DUs due to indication of the resource availability for soft symbol(s) to the IAB-DU(s) by DCI format 2_5</w:t>
            </w:r>
          </w:p>
          <w:p w14:paraId="7F52DF9E" w14:textId="77777777" w:rsidR="00841237" w:rsidRPr="00D11159" w:rsidRDefault="00841237" w:rsidP="00841237">
            <w:pPr>
              <w:numPr>
                <w:ilvl w:val="1"/>
                <w:numId w:val="33"/>
              </w:numPr>
              <w:spacing w:after="0"/>
              <w:rPr>
                <w:lang w:val="en-US" w:eastAsia="x-none"/>
              </w:rPr>
            </w:pPr>
            <w:r w:rsidRPr="00D11159">
              <w:rPr>
                <w:lang w:eastAsia="x-none"/>
              </w:rPr>
              <w:t>Solutions for scheduling collision between two parent DUs due to indication of the slot format by DCI format 2_0</w:t>
            </w:r>
          </w:p>
          <w:p w14:paraId="2959AB5C" w14:textId="77777777" w:rsidR="00841237" w:rsidRPr="00D11159" w:rsidRDefault="00841237" w:rsidP="00841237">
            <w:pPr>
              <w:numPr>
                <w:ilvl w:val="1"/>
                <w:numId w:val="33"/>
              </w:numPr>
              <w:spacing w:after="0"/>
              <w:rPr>
                <w:lang w:val="en-US" w:eastAsia="x-none"/>
              </w:rPr>
            </w:pPr>
            <w:r w:rsidRPr="00D11159">
              <w:rPr>
                <w:lang w:eastAsia="x-none"/>
              </w:rPr>
              <w:t>FFS: Whether or not separate solutions are required for resource coordination in case of inter-donor CU multi-parent scenarios</w:t>
            </w:r>
          </w:p>
          <w:p w14:paraId="700F9EBE" w14:textId="77777777" w:rsidR="00841237" w:rsidRPr="00D11159" w:rsidRDefault="00841237" w:rsidP="00841237">
            <w:pPr>
              <w:numPr>
                <w:ilvl w:val="0"/>
                <w:numId w:val="33"/>
              </w:numPr>
              <w:spacing w:after="0"/>
              <w:rPr>
                <w:lang w:val="en-US" w:eastAsia="x-none"/>
              </w:rPr>
            </w:pPr>
            <w:r w:rsidRPr="00D11159">
              <w:rPr>
                <w:lang w:eastAsia="x-none"/>
              </w:rPr>
              <w:lastRenderedPageBreak/>
              <w:t>Per-backhaul link (e.g. per child IAB-MT link) resource configurations in addition to per-DU resource configurations</w:t>
            </w:r>
          </w:p>
          <w:p w14:paraId="2249D350" w14:textId="77777777" w:rsidR="00841237" w:rsidRPr="00D11159" w:rsidRDefault="00841237" w:rsidP="00841237">
            <w:pPr>
              <w:numPr>
                <w:ilvl w:val="0"/>
                <w:numId w:val="33"/>
              </w:numPr>
              <w:spacing w:after="0"/>
              <w:rPr>
                <w:lang w:val="en-US" w:eastAsia="x-none"/>
              </w:rPr>
            </w:pPr>
            <w:r w:rsidRPr="00D11159">
              <w:rPr>
                <w:lang w:eastAsia="x-none"/>
              </w:rPr>
              <w:t>FFS: Enhancements to indication of soft resource availability from child node to parent node(s)</w:t>
            </w:r>
          </w:p>
          <w:p w14:paraId="053C7A4F" w14:textId="77777777" w:rsidR="00841237" w:rsidRPr="00D11159" w:rsidRDefault="00841237" w:rsidP="00841237">
            <w:pPr>
              <w:numPr>
                <w:ilvl w:val="0"/>
                <w:numId w:val="33"/>
              </w:numPr>
              <w:spacing w:after="0"/>
              <w:rPr>
                <w:lang w:val="en-US" w:eastAsia="x-none"/>
              </w:rPr>
            </w:pPr>
            <w:r w:rsidRPr="00D11159">
              <w:rPr>
                <w:lang w:eastAsia="x-none"/>
              </w:rPr>
              <w:t>FFS: Additional restrictions on simultaneous operation and/or multiplexing</w:t>
            </w:r>
          </w:p>
          <w:p w14:paraId="7C2CDECB" w14:textId="77777777" w:rsidR="00841237" w:rsidRPr="00DB2356" w:rsidRDefault="00841237" w:rsidP="00841237">
            <w:pPr>
              <w:numPr>
                <w:ilvl w:val="0"/>
                <w:numId w:val="33"/>
              </w:numPr>
              <w:spacing w:after="0"/>
              <w:rPr>
                <w:lang w:val="en-US" w:eastAsia="x-none"/>
              </w:rPr>
            </w:pPr>
            <w:r w:rsidRPr="00D11159">
              <w:rPr>
                <w:lang w:eastAsia="x-none"/>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606C177E" w14:textId="77777777" w:rsidR="00841237" w:rsidRDefault="00841237" w:rsidP="00E50F8F">
            <w:pPr>
              <w:spacing w:after="0"/>
              <w:rPr>
                <w:lang w:eastAsia="x-none"/>
              </w:rPr>
            </w:pPr>
          </w:p>
          <w:p w14:paraId="2DCE1F75" w14:textId="77777777" w:rsidR="00841237" w:rsidRDefault="00841237" w:rsidP="00E50F8F">
            <w:pPr>
              <w:spacing w:after="0"/>
              <w:rPr>
                <w:b/>
                <w:bCs/>
                <w:lang w:eastAsia="x-none"/>
              </w:rPr>
            </w:pPr>
            <w:r w:rsidRPr="00DB2356">
              <w:rPr>
                <w:b/>
                <w:bCs/>
                <w:highlight w:val="green"/>
                <w:lang w:eastAsia="x-none"/>
              </w:rPr>
              <w:t>Agreement</w:t>
            </w:r>
          </w:p>
          <w:p w14:paraId="57998772" w14:textId="77777777" w:rsidR="00841237" w:rsidRPr="00DB2356" w:rsidRDefault="00841237" w:rsidP="00E50F8F">
            <w:pPr>
              <w:spacing w:after="0"/>
              <w:rPr>
                <w:lang w:val="en-US" w:eastAsia="x-none"/>
              </w:rPr>
            </w:pPr>
          </w:p>
          <w:p w14:paraId="37EE063E" w14:textId="77777777" w:rsidR="00841237" w:rsidRPr="00DB2356" w:rsidRDefault="00841237" w:rsidP="00E50F8F">
            <w:pPr>
              <w:spacing w:after="0"/>
              <w:rPr>
                <w:lang w:val="en-US" w:eastAsia="x-none"/>
              </w:rPr>
            </w:pPr>
            <w:r w:rsidRPr="00DB2356">
              <w:rPr>
                <w:lang w:eastAsia="x-non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41724C98" w14:textId="77777777" w:rsidR="00841237" w:rsidRPr="00F24789" w:rsidRDefault="00841237" w:rsidP="00841237">
            <w:pPr>
              <w:numPr>
                <w:ilvl w:val="0"/>
                <w:numId w:val="37"/>
              </w:numPr>
              <w:spacing w:after="0"/>
              <w:rPr>
                <w:lang w:val="en-US" w:eastAsia="x-none"/>
              </w:rPr>
            </w:pPr>
            <w:r w:rsidRPr="00DB2356">
              <w:rPr>
                <w:lang w:eastAsia="x-none"/>
              </w:rPr>
              <w:t>Extending the Rel-16 CA TDD conflict resolution framework for synchronous intra-band NR-DC operation</w:t>
            </w:r>
          </w:p>
          <w:p w14:paraId="58F1356A" w14:textId="77777777" w:rsidR="00841237" w:rsidRPr="00F24789" w:rsidRDefault="00841237" w:rsidP="00841237">
            <w:pPr>
              <w:numPr>
                <w:ilvl w:val="0"/>
                <w:numId w:val="37"/>
              </w:numPr>
              <w:spacing w:after="0"/>
              <w:rPr>
                <w:lang w:val="en-US" w:eastAsia="x-none"/>
              </w:rPr>
            </w:pPr>
            <w:r w:rsidRPr="00DB2356">
              <w:rPr>
                <w:lang w:eastAsia="x-none"/>
              </w:rPr>
              <w:t>Coordinating TDD configurations for the parent nodes (for both intra-donor and inter-donor operation) and coordinating H/S/NA configurations for the child node between donors (at least for inter-donor operation)</w:t>
            </w:r>
          </w:p>
        </w:tc>
      </w:tr>
    </w:tbl>
    <w:p w14:paraId="2E745FCE" w14:textId="77777777" w:rsidR="00841237" w:rsidRDefault="00841237" w:rsidP="00841237"/>
    <w:p w14:paraId="418C3036" w14:textId="77777777" w:rsidR="00841237" w:rsidRDefault="00841237" w:rsidP="00841237">
      <w:pPr>
        <w:pStyle w:val="Heading3"/>
      </w:pPr>
      <w:r>
        <w:t>4.1 Supporting TDD conflict resolution for NR-DC</w:t>
      </w:r>
    </w:p>
    <w:p w14:paraId="3A22614F" w14:textId="77777777" w:rsidR="00841237" w:rsidRDefault="00841237" w:rsidP="00841237">
      <w:r>
        <w:t xml:space="preserve">To support multi-parent in IAB-network via at least inter-band NR-DC framework, it was agreed in RAN1-104bis-e to extend Rel-16 CA TDD conflict resolution framework for synchronous intra-band NR-DC operation. </w:t>
      </w:r>
    </w:p>
    <w:p w14:paraId="53FBD76F" w14:textId="77777777" w:rsidR="00841237" w:rsidRDefault="00841237" w:rsidP="00841237">
      <w:r>
        <w:t>A key difference between NR-DC and CA is that NR-DC has two independent MAC schedulers for two cell groups from two parent nodes. Depending on whether dynamic coordination is required between two parent nodes, a rule defined for CA with a single MAC scheduler may or may not be applicable for NR-DC with two independent MAC schedulers.</w:t>
      </w:r>
    </w:p>
    <w:p w14:paraId="7F849EF4" w14:textId="77777777" w:rsidR="00841237" w:rsidRPr="002A58A3" w:rsidRDefault="00841237" w:rsidP="00841237">
      <w:pPr>
        <w:pStyle w:val="ListParagraph"/>
        <w:numPr>
          <w:ilvl w:val="0"/>
          <w:numId w:val="38"/>
        </w:numPr>
      </w:pPr>
      <w:r>
        <w:t>E.g. for the rule of “</w:t>
      </w:r>
      <w:r w:rsidRPr="0029278C">
        <w:rPr>
          <w:i/>
          <w:iCs/>
        </w:rPr>
        <w:t>the UE</w:t>
      </w:r>
      <w:r>
        <w:t xml:space="preserve"> </w:t>
      </w:r>
      <w:r w:rsidRPr="0029278C">
        <w:rPr>
          <w:i/>
          <w:iCs/>
          <w:lang w:val="en-US"/>
        </w:rPr>
        <w:t>does not expect to detect a first DCI format scheduling a transmission or reception on a symbol on a first cell and a second DCI format scheduling a reception or transmission on the symbol on a second cell, respectively</w:t>
      </w:r>
      <w:r w:rsidRPr="0029278C">
        <w:rPr>
          <w:lang w:val="en-US"/>
        </w:rPr>
        <w:t>”</w:t>
      </w:r>
      <w:r>
        <w:rPr>
          <w:lang w:val="en-US"/>
        </w:rPr>
        <w:t xml:space="preserve">, it will be very challenging to be achieved for NR-DC because it requires dynamic coordination of scheduling between two </w:t>
      </w:r>
      <w:r w:rsidRPr="0029278C">
        <w:rPr>
          <w:lang w:val="en-US"/>
        </w:rPr>
        <w:t xml:space="preserve">independent MAC schedulers. </w:t>
      </w:r>
      <w:r>
        <w:rPr>
          <w:lang w:val="en-US"/>
        </w:rPr>
        <w:t>Thus, this rule shall be re-defined when applied for NR-DC.</w:t>
      </w:r>
    </w:p>
    <w:p w14:paraId="1DD2EA7B" w14:textId="77777777" w:rsidR="00841237" w:rsidRPr="008436CD" w:rsidRDefault="00841237" w:rsidP="00841237">
      <w:pPr>
        <w:pStyle w:val="ListParagraph"/>
        <w:numPr>
          <w:ilvl w:val="0"/>
          <w:numId w:val="38"/>
        </w:numPr>
      </w:pPr>
      <w:r>
        <w:rPr>
          <w:lang w:val="en-US"/>
        </w:rPr>
        <w:t xml:space="preserve">E.g. for </w:t>
      </w:r>
      <w:r>
        <w:t>the rule of “</w:t>
      </w:r>
      <w:r w:rsidRPr="00A56337">
        <w:rPr>
          <w:i/>
          <w:iCs/>
          <w:lang w:val="en-US"/>
        </w:rPr>
        <w:t xml:space="preserve">does not expect </w:t>
      </w:r>
      <w:proofErr w:type="spellStart"/>
      <w:r w:rsidRPr="00A56337">
        <w:rPr>
          <w:i/>
          <w:iCs/>
          <w:lang w:val="en-US"/>
        </w:rPr>
        <w:t>tdd</w:t>
      </w:r>
      <w:proofErr w:type="spellEnd"/>
      <w:r w:rsidRPr="00A56337">
        <w:rPr>
          <w:i/>
          <w:iCs/>
          <w:lang w:val="en-US"/>
        </w:rPr>
        <w:t>-UL-DL-</w:t>
      </w:r>
      <w:proofErr w:type="spellStart"/>
      <w:r w:rsidRPr="00A56337">
        <w:rPr>
          <w:i/>
          <w:iCs/>
          <w:lang w:val="en-US"/>
        </w:rPr>
        <w:t>ConfigurationCommon</w:t>
      </w:r>
      <w:proofErr w:type="spellEnd"/>
      <w:r w:rsidRPr="00A56337">
        <w:rPr>
          <w:i/>
          <w:iCs/>
          <w:lang w:val="en-US"/>
        </w:rPr>
        <w:t xml:space="preserve"> or </w:t>
      </w:r>
      <w:proofErr w:type="spellStart"/>
      <w:r w:rsidRPr="00A56337">
        <w:rPr>
          <w:i/>
          <w:iCs/>
          <w:lang w:val="en-US"/>
        </w:rPr>
        <w:t>tdd</w:t>
      </w:r>
      <w:proofErr w:type="spellEnd"/>
      <w:r w:rsidRPr="00A56337">
        <w:rPr>
          <w:i/>
          <w:iCs/>
          <w:lang w:val="en-US"/>
        </w:rPr>
        <w:t>-UL-DL-</w:t>
      </w:r>
      <w:proofErr w:type="spellStart"/>
      <w:r w:rsidRPr="00A56337">
        <w:rPr>
          <w:i/>
          <w:iCs/>
          <w:lang w:val="en-US"/>
        </w:rPr>
        <w:t>ConfigurationDedicated</w:t>
      </w:r>
      <w:proofErr w:type="spellEnd"/>
      <w:r w:rsidRPr="00A56337">
        <w:rPr>
          <w:i/>
          <w:iCs/>
          <w:lang w:val="en-US"/>
        </w:rPr>
        <w:t xml:space="preserve"> for the reference cell to indicate a symbol as uplink and to detect a DCI format </w:t>
      </w:r>
      <w:r w:rsidRPr="00A56337">
        <w:rPr>
          <w:rStyle w:val="CommentReference"/>
          <w:i/>
          <w:iCs/>
          <w:sz w:val="20"/>
          <w:szCs w:val="20"/>
          <w:lang w:val="en-US"/>
        </w:rPr>
        <w:t>scheduling</w:t>
      </w:r>
      <w:r w:rsidRPr="00A56337">
        <w:rPr>
          <w:i/>
          <w:iCs/>
          <w:lang w:val="en-US"/>
        </w:rPr>
        <w:t xml:space="preserve"> a reception on the symbol on another cell</w:t>
      </w:r>
      <w:r>
        <w:rPr>
          <w:lang w:val="en-US"/>
        </w:rPr>
        <w:t>”, it can be applicable for NR-DC if semi-static coordination on TDD configuration between two parent nodes can be supported.</w:t>
      </w:r>
    </w:p>
    <w:p w14:paraId="3F7A43A1" w14:textId="77777777" w:rsidR="00841237" w:rsidRDefault="00841237" w:rsidP="00841237">
      <w:pPr>
        <w:rPr>
          <w:lang w:val="en-US"/>
        </w:rPr>
      </w:pPr>
      <w:r>
        <w:rPr>
          <w:lang w:val="en-US"/>
        </w:rPr>
        <w:t xml:space="preserve">In TS38.213 [4], a number of conditions are specified for application of TDD conflict resolution rules in CA, which include </w:t>
      </w:r>
    </w:p>
    <w:p w14:paraId="50815440" w14:textId="77777777" w:rsidR="00841237" w:rsidRPr="00553428" w:rsidRDefault="00841237" w:rsidP="00841237">
      <w:pPr>
        <w:pStyle w:val="ListParagraph"/>
        <w:numPr>
          <w:ilvl w:val="0"/>
          <w:numId w:val="39"/>
        </w:numPr>
      </w:pPr>
      <w:r w:rsidRPr="00553428">
        <w:rPr>
          <w:lang w:val="en-US"/>
        </w:rPr>
        <w:t xml:space="preserve">UE’s capability </w:t>
      </w:r>
      <w:proofErr w:type="spellStart"/>
      <w:r w:rsidRPr="00E53F11">
        <w:rPr>
          <w:i/>
          <w:iCs/>
        </w:rPr>
        <w:t>simultaneousRXTXInterBandCA</w:t>
      </w:r>
      <w:proofErr w:type="spellEnd"/>
      <w:r w:rsidRPr="00E53F11">
        <w:rPr>
          <w:lang w:val="en-US"/>
        </w:rPr>
        <w:t xml:space="preserve"> </w:t>
      </w:r>
      <w:r w:rsidRPr="00553428">
        <w:rPr>
          <w:lang w:val="en-US"/>
        </w:rPr>
        <w:t xml:space="preserve">on supporting simultaneous RX/TX for inter bands, </w:t>
      </w:r>
    </w:p>
    <w:p w14:paraId="0C89F026" w14:textId="77777777" w:rsidR="00841237" w:rsidRPr="00553428" w:rsidRDefault="00841237" w:rsidP="00841237">
      <w:pPr>
        <w:pStyle w:val="ListParagraph"/>
        <w:numPr>
          <w:ilvl w:val="0"/>
          <w:numId w:val="39"/>
        </w:numPr>
      </w:pPr>
      <w:r w:rsidRPr="00553428">
        <w:rPr>
          <w:lang w:val="en-US"/>
        </w:rPr>
        <w:t>UE’s capability</w:t>
      </w:r>
      <w:r>
        <w:rPr>
          <w:lang w:val="en-US"/>
        </w:rPr>
        <w:t xml:space="preserve"> </w:t>
      </w:r>
      <w:r w:rsidRPr="008F18CF">
        <w:rPr>
          <w:i/>
          <w:iCs/>
        </w:rPr>
        <w:t>half-DuplexTDD-CA-SameSCS-r16</w:t>
      </w:r>
      <w:r w:rsidRPr="00553428">
        <w:rPr>
          <w:lang w:val="en-US"/>
        </w:rPr>
        <w:t xml:space="preserve"> on supporting TDD conflict resolution,</w:t>
      </w:r>
    </w:p>
    <w:p w14:paraId="22CE8D91" w14:textId="77777777" w:rsidR="00841237" w:rsidRPr="00E53F11" w:rsidRDefault="00841237" w:rsidP="00841237">
      <w:pPr>
        <w:pStyle w:val="ListParagraph"/>
        <w:numPr>
          <w:ilvl w:val="0"/>
          <w:numId w:val="39"/>
        </w:numPr>
      </w:pPr>
      <w:r>
        <w:rPr>
          <w:lang w:val="en-US"/>
        </w:rPr>
        <w:t>An RRC-configured flag</w:t>
      </w:r>
      <w:r>
        <w:t xml:space="preserve"> </w:t>
      </w:r>
      <w:proofErr w:type="spellStart"/>
      <w:r w:rsidRPr="00B74C09">
        <w:rPr>
          <w:i/>
          <w:iCs/>
        </w:rPr>
        <w:t>directionalCollisionHandling</w:t>
      </w:r>
      <w:proofErr w:type="spellEnd"/>
      <w:r w:rsidRPr="00B74C09">
        <w:rPr>
          <w:lang w:val="en-US"/>
        </w:rPr>
        <w:t xml:space="preserve"> </w:t>
      </w:r>
      <w:r>
        <w:rPr>
          <w:lang w:val="en-US"/>
        </w:rPr>
        <w:t xml:space="preserve">to enable/disable </w:t>
      </w:r>
      <w:r w:rsidRPr="00553428">
        <w:rPr>
          <w:lang w:val="en-US"/>
        </w:rPr>
        <w:t>TDD conflict resolution</w:t>
      </w:r>
      <w:r>
        <w:rPr>
          <w:lang w:val="en-US"/>
        </w:rPr>
        <w:t xml:space="preserve"> for a serving cell.</w:t>
      </w:r>
      <w:r w:rsidRPr="00553428">
        <w:rPr>
          <w:lang w:val="en-US"/>
        </w:rPr>
        <w:t xml:space="preserve"> </w:t>
      </w:r>
    </w:p>
    <w:p w14:paraId="6919AA25" w14:textId="77777777" w:rsidR="00841237" w:rsidRDefault="00841237" w:rsidP="00841237">
      <w:r>
        <w:rPr>
          <w:lang w:val="en-US"/>
        </w:rPr>
        <w:t xml:space="preserve">According to TS38.306 [5] and TS38.331 [6], all the CA capability parameters have already been extended to NR-DC via </w:t>
      </w:r>
      <w:proofErr w:type="spellStart"/>
      <w:r w:rsidRPr="008405AA">
        <w:rPr>
          <w:i/>
          <w:iCs/>
        </w:rPr>
        <w:t>caParametersNRDC</w:t>
      </w:r>
      <w:proofErr w:type="spellEnd"/>
      <w:r>
        <w:t xml:space="preserve">. But the RRC-configured flag </w:t>
      </w:r>
      <w:proofErr w:type="spellStart"/>
      <w:r w:rsidRPr="00B74C09">
        <w:rPr>
          <w:i/>
          <w:iCs/>
        </w:rPr>
        <w:t>directionalCollisionHandling</w:t>
      </w:r>
      <w:proofErr w:type="spellEnd"/>
      <w:r>
        <w:rPr>
          <w:i/>
          <w:iCs/>
        </w:rPr>
        <w:t xml:space="preserve"> </w:t>
      </w:r>
      <w:r>
        <w:t xml:space="preserve">is only applicable for CA in Rel-16 based on the parameter definition in TS38.331 [6], and needs to be extended to NR-DC. </w:t>
      </w:r>
      <w:r>
        <w:rPr>
          <w:lang w:val="en-US"/>
        </w:rPr>
        <w:t xml:space="preserve"> </w:t>
      </w:r>
      <w:r w:rsidRPr="00E53F11">
        <w:rPr>
          <w:lang w:val="en-US"/>
        </w:rPr>
        <w:t xml:space="preserve"> </w:t>
      </w:r>
      <w:r>
        <w:t xml:space="preserve">  </w:t>
      </w:r>
    </w:p>
    <w:p w14:paraId="18A14FAB" w14:textId="77777777" w:rsidR="00841237" w:rsidRDefault="00841237" w:rsidP="00841237">
      <w:r>
        <w:rPr>
          <w:b/>
          <w:bCs/>
          <w:u w:val="single"/>
          <w:lang w:eastAsia="zh-CN"/>
        </w:rPr>
        <w:t>Observation 4.1</w:t>
      </w:r>
      <w:r w:rsidRPr="00D24022">
        <w:rPr>
          <w:b/>
          <w:bCs/>
          <w:u w:val="single"/>
          <w:lang w:eastAsia="zh-CN"/>
        </w:rPr>
        <w:t>:</w:t>
      </w:r>
    </w:p>
    <w:p w14:paraId="7F7A211E" w14:textId="77777777" w:rsidR="00841237" w:rsidRDefault="00841237" w:rsidP="00841237">
      <w:pPr>
        <w:rPr>
          <w:b/>
          <w:bCs/>
        </w:rPr>
      </w:pPr>
      <w:r w:rsidRPr="00B30579">
        <w:rPr>
          <w:b/>
          <w:bCs/>
        </w:rPr>
        <w:t>Depending on whether dynamic coordination is required between two parent nodes, a TDD confliction resolution rule defined for CA may or may not be applicable for NR-DC</w:t>
      </w:r>
      <w:r>
        <w:rPr>
          <w:b/>
          <w:bCs/>
        </w:rPr>
        <w:t>.</w:t>
      </w:r>
      <w:r w:rsidRPr="00B30579">
        <w:rPr>
          <w:b/>
          <w:bCs/>
        </w:rPr>
        <w:t xml:space="preserve"> </w:t>
      </w:r>
    </w:p>
    <w:p w14:paraId="0B557F7A" w14:textId="77777777" w:rsidR="00841237" w:rsidRDefault="00841237" w:rsidP="00841237">
      <w:pPr>
        <w:rPr>
          <w:b/>
          <w:bCs/>
        </w:rPr>
      </w:pPr>
      <w:r>
        <w:rPr>
          <w:b/>
          <w:bCs/>
          <w:u w:val="single"/>
          <w:lang w:eastAsia="zh-CN"/>
        </w:rPr>
        <w:t>Observation 4.2</w:t>
      </w:r>
      <w:r w:rsidRPr="00D24022">
        <w:rPr>
          <w:b/>
          <w:bCs/>
          <w:u w:val="single"/>
          <w:lang w:eastAsia="zh-CN"/>
        </w:rPr>
        <w:t>:</w:t>
      </w:r>
    </w:p>
    <w:p w14:paraId="6A081D4C" w14:textId="77777777" w:rsidR="00841237" w:rsidRPr="00E80487" w:rsidRDefault="00841237" w:rsidP="00841237">
      <w:pPr>
        <w:rPr>
          <w:b/>
          <w:bCs/>
        </w:rPr>
      </w:pPr>
      <w:r w:rsidRPr="00D02D63">
        <w:rPr>
          <w:b/>
          <w:bCs/>
        </w:rPr>
        <w:t xml:space="preserve">In Rel16, the UE capability parameters related to TDD conflict resolution, i.e. </w:t>
      </w:r>
      <w:r w:rsidRPr="00D02D63">
        <w:rPr>
          <w:b/>
          <w:bCs/>
          <w:i/>
          <w:iCs/>
        </w:rPr>
        <w:t>half-DuplexTDD-CA-SameSCS-r16</w:t>
      </w:r>
      <w:r w:rsidRPr="00D02D63">
        <w:rPr>
          <w:b/>
          <w:bCs/>
        </w:rPr>
        <w:t xml:space="preserve"> and </w:t>
      </w:r>
      <w:proofErr w:type="spellStart"/>
      <w:r w:rsidRPr="00D02D63">
        <w:rPr>
          <w:b/>
          <w:bCs/>
          <w:i/>
          <w:iCs/>
        </w:rPr>
        <w:t>simultaneousRXTXInterBandCA</w:t>
      </w:r>
      <w:proofErr w:type="spellEnd"/>
      <w:r w:rsidRPr="00D02D63">
        <w:rPr>
          <w:b/>
          <w:bCs/>
        </w:rPr>
        <w:t xml:space="preserve">, are already extended to NR-DC via parameter </w:t>
      </w:r>
      <w:proofErr w:type="spellStart"/>
      <w:r w:rsidRPr="00D02D63">
        <w:rPr>
          <w:b/>
          <w:bCs/>
          <w:i/>
          <w:iCs/>
        </w:rPr>
        <w:t>caParametersNRDC</w:t>
      </w:r>
      <w:proofErr w:type="spellEnd"/>
      <w:r w:rsidRPr="00D02D63">
        <w:rPr>
          <w:b/>
          <w:bCs/>
        </w:rPr>
        <w:t>.</w:t>
      </w:r>
    </w:p>
    <w:p w14:paraId="5458CC5E" w14:textId="77777777" w:rsidR="00841237" w:rsidRDefault="00841237" w:rsidP="00841237">
      <w:pPr>
        <w:overflowPunct/>
        <w:autoSpaceDE/>
        <w:autoSpaceDN/>
        <w:adjustRightInd/>
        <w:spacing w:after="0"/>
        <w:textAlignment w:val="auto"/>
        <w:rPr>
          <w:b/>
          <w:bCs/>
          <w:u w:val="single"/>
          <w:lang w:eastAsia="zh-CN"/>
        </w:rPr>
      </w:pPr>
      <w:r>
        <w:rPr>
          <w:b/>
          <w:bCs/>
          <w:u w:val="single"/>
          <w:lang w:eastAsia="zh-CN"/>
        </w:rPr>
        <w:t>Proposal 4.1</w:t>
      </w:r>
      <w:r w:rsidRPr="00D24022">
        <w:rPr>
          <w:b/>
          <w:bCs/>
          <w:u w:val="single"/>
          <w:lang w:eastAsia="zh-CN"/>
        </w:rPr>
        <w:t>:</w:t>
      </w:r>
    </w:p>
    <w:p w14:paraId="6DA5113B" w14:textId="77777777" w:rsidR="00841237" w:rsidRDefault="00841237" w:rsidP="00841237">
      <w:pPr>
        <w:overflowPunct/>
        <w:autoSpaceDE/>
        <w:autoSpaceDN/>
        <w:adjustRightInd/>
        <w:spacing w:after="0"/>
        <w:textAlignment w:val="auto"/>
        <w:rPr>
          <w:b/>
          <w:bCs/>
          <w:lang w:val="en-US"/>
        </w:rPr>
      </w:pPr>
    </w:p>
    <w:p w14:paraId="7092F187" w14:textId="77777777" w:rsidR="00841237" w:rsidRDefault="00841237" w:rsidP="00841237">
      <w:pPr>
        <w:overflowPunct/>
        <w:autoSpaceDE/>
        <w:autoSpaceDN/>
        <w:adjustRightInd/>
        <w:spacing w:after="0"/>
        <w:textAlignment w:val="auto"/>
        <w:rPr>
          <w:b/>
          <w:bCs/>
          <w:lang w:val="en-US"/>
        </w:rPr>
      </w:pPr>
      <w:r w:rsidRPr="00F903D1">
        <w:rPr>
          <w:b/>
          <w:bCs/>
        </w:rPr>
        <w:lastRenderedPageBreak/>
        <w:t xml:space="preserve">To extend CA TDD confliction resolution rules to </w:t>
      </w:r>
      <w:r w:rsidRPr="00F903D1">
        <w:rPr>
          <w:b/>
          <w:bCs/>
          <w:lang w:val="en-US"/>
        </w:rPr>
        <w:t>synchronous intra-band NR-DC operation, the following spec changes shall be considered:</w:t>
      </w:r>
    </w:p>
    <w:p w14:paraId="5048B3DD" w14:textId="77777777" w:rsidR="00841237" w:rsidRDefault="00841237" w:rsidP="00841237">
      <w:pPr>
        <w:pStyle w:val="ListParagraph"/>
        <w:numPr>
          <w:ilvl w:val="0"/>
          <w:numId w:val="40"/>
        </w:numPr>
        <w:overflowPunct/>
        <w:autoSpaceDE/>
        <w:autoSpaceDN/>
        <w:adjustRightInd/>
        <w:spacing w:after="0"/>
        <w:textAlignment w:val="auto"/>
        <w:rPr>
          <w:b/>
          <w:bCs/>
          <w:lang w:val="en-US"/>
        </w:rPr>
      </w:pPr>
      <w:r w:rsidRPr="00F903D1">
        <w:rPr>
          <w:b/>
          <w:bCs/>
          <w:lang w:val="en-US"/>
        </w:rPr>
        <w:t>In TS38.331, flag “</w:t>
      </w:r>
      <w:proofErr w:type="spellStart"/>
      <w:r w:rsidRPr="00F903D1">
        <w:rPr>
          <w:b/>
          <w:bCs/>
          <w:i/>
          <w:iCs/>
          <w:lang w:val="en-US"/>
        </w:rPr>
        <w:t>directionalCollisionHandling</w:t>
      </w:r>
      <w:proofErr w:type="spellEnd"/>
      <w:r w:rsidRPr="00F903D1">
        <w:rPr>
          <w:b/>
          <w:bCs/>
          <w:lang w:val="en-US"/>
        </w:rPr>
        <w:t>” shall be extended from CA to NR-DC.</w:t>
      </w:r>
    </w:p>
    <w:p w14:paraId="10290DD0" w14:textId="77777777" w:rsidR="00841237" w:rsidRPr="00871E68" w:rsidRDefault="00841237" w:rsidP="00841237">
      <w:pPr>
        <w:pStyle w:val="ListParagraph"/>
        <w:numPr>
          <w:ilvl w:val="0"/>
          <w:numId w:val="40"/>
        </w:numPr>
        <w:overflowPunct/>
        <w:autoSpaceDE/>
        <w:autoSpaceDN/>
        <w:adjustRightInd/>
        <w:spacing w:after="0"/>
        <w:textAlignment w:val="auto"/>
        <w:rPr>
          <w:b/>
          <w:bCs/>
          <w:lang w:val="en-US"/>
        </w:rPr>
      </w:pPr>
      <w:r w:rsidRPr="00F903D1">
        <w:rPr>
          <w:b/>
          <w:bCs/>
        </w:rPr>
        <w:t>In TS38.213, the conditions for applying TDD confliction resolution rules shall be updated to be applicable for both CA and NR-DC.</w:t>
      </w:r>
    </w:p>
    <w:p w14:paraId="1203A6F4" w14:textId="77777777" w:rsidR="00841237" w:rsidRPr="00871E68" w:rsidRDefault="00841237" w:rsidP="00841237">
      <w:pPr>
        <w:pStyle w:val="ListParagraph"/>
        <w:numPr>
          <w:ilvl w:val="1"/>
          <w:numId w:val="40"/>
        </w:numPr>
        <w:overflowPunct/>
        <w:autoSpaceDE/>
        <w:autoSpaceDN/>
        <w:adjustRightInd/>
        <w:spacing w:after="0"/>
        <w:textAlignment w:val="auto"/>
        <w:rPr>
          <w:b/>
          <w:bCs/>
          <w:lang w:val="en-US"/>
        </w:rPr>
      </w:pPr>
      <w:r w:rsidRPr="00871E68">
        <w:rPr>
          <w:b/>
          <w:bCs/>
        </w:rPr>
        <w:t xml:space="preserve">E.g. update “indicates support of capability for half-duplex operation in CA with unpaired spectrum” as “indicates support of capability for half-duplex operation in CA or NR-DC with unpaired spectrum”. </w:t>
      </w:r>
    </w:p>
    <w:p w14:paraId="31288F92" w14:textId="77777777" w:rsidR="00841237" w:rsidRPr="00871E68" w:rsidRDefault="00841237" w:rsidP="00841237">
      <w:pPr>
        <w:pStyle w:val="ListParagraph"/>
        <w:numPr>
          <w:ilvl w:val="0"/>
          <w:numId w:val="40"/>
        </w:numPr>
        <w:overflowPunct/>
        <w:autoSpaceDE/>
        <w:autoSpaceDN/>
        <w:adjustRightInd/>
        <w:spacing w:after="0"/>
        <w:textAlignment w:val="auto"/>
        <w:rPr>
          <w:b/>
          <w:bCs/>
          <w:lang w:val="en-US"/>
        </w:rPr>
      </w:pPr>
      <w:r w:rsidRPr="00871E68">
        <w:rPr>
          <w:b/>
          <w:bCs/>
        </w:rPr>
        <w:t>In TS38.213, redefine the CA TDD confliction resolution rules that are not applicable for NR-DC with independent MAC schedulers.</w:t>
      </w:r>
    </w:p>
    <w:p w14:paraId="7C189EF7" w14:textId="77777777" w:rsidR="00841237" w:rsidRPr="00871E68" w:rsidRDefault="00841237" w:rsidP="00841237">
      <w:pPr>
        <w:pStyle w:val="ListParagraph"/>
        <w:numPr>
          <w:ilvl w:val="1"/>
          <w:numId w:val="40"/>
        </w:numPr>
        <w:overflowPunct/>
        <w:autoSpaceDE/>
        <w:autoSpaceDN/>
        <w:adjustRightInd/>
        <w:spacing w:after="0"/>
        <w:textAlignment w:val="auto"/>
        <w:rPr>
          <w:b/>
          <w:bCs/>
          <w:lang w:val="en-US"/>
        </w:rPr>
      </w:pPr>
      <w:r w:rsidRPr="00871E68">
        <w:rPr>
          <w:b/>
          <w:bCs/>
        </w:rPr>
        <w:t>E.g. the rule of “</w:t>
      </w:r>
      <w:r w:rsidRPr="00871E68">
        <w:rPr>
          <w:b/>
          <w:bCs/>
          <w:i/>
          <w:iCs/>
        </w:rPr>
        <w:t>the UE</w:t>
      </w:r>
      <w:r w:rsidRPr="00871E68">
        <w:rPr>
          <w:b/>
          <w:bCs/>
        </w:rPr>
        <w:t xml:space="preserve"> </w:t>
      </w:r>
      <w:r w:rsidRPr="00871E68">
        <w:rPr>
          <w:b/>
          <w:bCs/>
          <w:i/>
          <w:iCs/>
          <w:lang w:val="en-US"/>
        </w:rPr>
        <w:t>does not expect to detect a first DCI format scheduling a transmission or reception on a symbol on a first cell and a second DCI format scheduling a reception or transmission on the symbol on a second cell, respectively</w:t>
      </w:r>
      <w:r w:rsidRPr="00871E68">
        <w:rPr>
          <w:b/>
          <w:bCs/>
          <w:lang w:val="en-US"/>
        </w:rPr>
        <w:t xml:space="preserve">” shall be redefined. </w:t>
      </w:r>
    </w:p>
    <w:p w14:paraId="57975C25" w14:textId="77777777" w:rsidR="00841237" w:rsidRDefault="00841237" w:rsidP="00841237">
      <w:pPr>
        <w:overflowPunct/>
        <w:autoSpaceDE/>
        <w:autoSpaceDN/>
        <w:adjustRightInd/>
        <w:spacing w:after="0"/>
        <w:textAlignment w:val="auto"/>
        <w:rPr>
          <w:b/>
          <w:bCs/>
          <w:lang w:val="en-US"/>
        </w:rPr>
      </w:pPr>
      <w:r w:rsidRPr="000B4998">
        <w:rPr>
          <w:b/>
          <w:bCs/>
          <w:lang w:val="en-US"/>
        </w:rPr>
        <w:t xml:space="preserve">  </w:t>
      </w:r>
    </w:p>
    <w:p w14:paraId="64B6DF5D" w14:textId="77777777" w:rsidR="00841237" w:rsidRDefault="00841237" w:rsidP="00841237">
      <w:r>
        <w:t xml:space="preserve">For TDD configuration coordination between parent nodes, the Rel-16 </w:t>
      </w:r>
      <w:proofErr w:type="spellStart"/>
      <w:r>
        <w:t>signaling</w:t>
      </w:r>
      <w:proofErr w:type="spellEnd"/>
      <w:r>
        <w:t xml:space="preserve"> “</w:t>
      </w:r>
      <w:r w:rsidRPr="00280CCA">
        <w:rPr>
          <w:i/>
          <w:iCs/>
        </w:rPr>
        <w:t>intended TDD DL-UL configuration</w:t>
      </w:r>
      <w:r>
        <w:t xml:space="preserve">” over </w:t>
      </w:r>
      <w:proofErr w:type="spellStart"/>
      <w:r>
        <w:t>Xn</w:t>
      </w:r>
      <w:proofErr w:type="spellEnd"/>
      <w:r>
        <w:t xml:space="preserve"> and F1 interface can be used as starting point to exchange intended TDD configurations between parent nodes via donor CU(s) for both intra-donor and inter-donor NR-DC. Since Rel-16 </w:t>
      </w:r>
      <w:proofErr w:type="spellStart"/>
      <w:r>
        <w:t>signaling</w:t>
      </w:r>
      <w:proofErr w:type="spellEnd"/>
      <w:r>
        <w:t xml:space="preserve"> “</w:t>
      </w:r>
      <w:r w:rsidRPr="00280CCA">
        <w:rPr>
          <w:i/>
          <w:iCs/>
        </w:rPr>
        <w:t>intended TDD DL-UL configuration</w:t>
      </w:r>
      <w:r>
        <w:t xml:space="preserve">” does not take into account IAB-specific TDD patterns, e.g. a slot with starting UL symbols and ending with DL symbols, further </w:t>
      </w:r>
      <w:proofErr w:type="spellStart"/>
      <w:r>
        <w:t>signaling</w:t>
      </w:r>
      <w:proofErr w:type="spellEnd"/>
      <w:r>
        <w:t xml:space="preserve"> enhancements are required. Note that the “</w:t>
      </w:r>
      <w:r w:rsidRPr="00280CCA">
        <w:rPr>
          <w:i/>
          <w:iCs/>
        </w:rPr>
        <w:t>intended TDD DL-UL configuration</w:t>
      </w:r>
      <w:r>
        <w:t xml:space="preserve">” IE is cell-specific in the sense that the intended TDD configuration is applied for all the child UEs/MTs under a DU cell. In case that dynamic TDD with different TDD patterns is applied for different child UEs/MTs, it can be desirable to coordinate TDD configuration between parent nodes for the dual-connected UE/MT only, and in this case, a new UE-specific </w:t>
      </w:r>
      <w:proofErr w:type="spellStart"/>
      <w:r>
        <w:t>signaling</w:t>
      </w:r>
      <w:proofErr w:type="spellEnd"/>
      <w:r>
        <w:t xml:space="preserve"> message for TDD coordination may be needed.  </w:t>
      </w:r>
    </w:p>
    <w:p w14:paraId="56A3F084" w14:textId="77777777" w:rsidR="00841237" w:rsidRDefault="00841237" w:rsidP="00841237">
      <w:pPr>
        <w:overflowPunct/>
        <w:autoSpaceDE/>
        <w:autoSpaceDN/>
        <w:adjustRightInd/>
        <w:spacing w:after="0"/>
        <w:textAlignment w:val="auto"/>
        <w:rPr>
          <w:b/>
          <w:bCs/>
          <w:u w:val="single"/>
          <w:lang w:eastAsia="zh-CN"/>
        </w:rPr>
      </w:pPr>
      <w:r>
        <w:rPr>
          <w:b/>
          <w:bCs/>
          <w:u w:val="single"/>
          <w:lang w:eastAsia="zh-CN"/>
        </w:rPr>
        <w:t>Proposal 4.2</w:t>
      </w:r>
      <w:r w:rsidRPr="00D24022">
        <w:rPr>
          <w:b/>
          <w:bCs/>
          <w:u w:val="single"/>
          <w:lang w:eastAsia="zh-CN"/>
        </w:rPr>
        <w:t>:</w:t>
      </w:r>
    </w:p>
    <w:p w14:paraId="6A4EC9D9" w14:textId="77777777" w:rsidR="00841237" w:rsidRDefault="00841237" w:rsidP="00841237">
      <w:pPr>
        <w:overflowPunct/>
        <w:autoSpaceDE/>
        <w:autoSpaceDN/>
        <w:adjustRightInd/>
        <w:spacing w:after="0"/>
        <w:textAlignment w:val="auto"/>
        <w:rPr>
          <w:b/>
          <w:bCs/>
          <w:lang w:val="en-US"/>
        </w:rPr>
      </w:pPr>
    </w:p>
    <w:p w14:paraId="6BA27820" w14:textId="77777777" w:rsidR="00841237" w:rsidRPr="001336FB" w:rsidRDefault="00841237" w:rsidP="00841237">
      <w:pPr>
        <w:rPr>
          <w:b/>
          <w:bCs/>
        </w:rPr>
      </w:pPr>
      <w:r w:rsidRPr="00D710D0">
        <w:rPr>
          <w:b/>
          <w:bCs/>
        </w:rPr>
        <w:t>To support TDD configuration coordination between parent nodes,</w:t>
      </w:r>
      <w:r>
        <w:rPr>
          <w:b/>
          <w:bCs/>
        </w:rPr>
        <w:t xml:space="preserve"> </w:t>
      </w:r>
      <w:r w:rsidRPr="001336FB">
        <w:rPr>
          <w:b/>
          <w:bCs/>
        </w:rPr>
        <w:t>extend “</w:t>
      </w:r>
      <w:r w:rsidRPr="001336FB">
        <w:rPr>
          <w:b/>
          <w:bCs/>
          <w:i/>
          <w:iCs/>
        </w:rPr>
        <w:t>intended TDD DL UL config</w:t>
      </w:r>
      <w:r w:rsidRPr="001336FB">
        <w:rPr>
          <w:b/>
          <w:bCs/>
        </w:rPr>
        <w:t>” IE to include IAB-specific TDD patterns.</w:t>
      </w:r>
    </w:p>
    <w:p w14:paraId="52E74BD9" w14:textId="77777777" w:rsidR="00841237" w:rsidRDefault="00841237" w:rsidP="00841237">
      <w:pPr>
        <w:pStyle w:val="ListParagraph"/>
        <w:numPr>
          <w:ilvl w:val="0"/>
          <w:numId w:val="42"/>
        </w:numPr>
      </w:pPr>
      <w:r>
        <w:rPr>
          <w:b/>
          <w:bCs/>
        </w:rPr>
        <w:t xml:space="preserve">FFS: define a new UE-specific </w:t>
      </w:r>
      <w:proofErr w:type="spellStart"/>
      <w:r>
        <w:rPr>
          <w:b/>
          <w:bCs/>
        </w:rPr>
        <w:t>signaling</w:t>
      </w:r>
      <w:proofErr w:type="spellEnd"/>
      <w:r>
        <w:rPr>
          <w:b/>
          <w:bCs/>
        </w:rPr>
        <w:t xml:space="preserve"> message to coordinate TDD configuration between parent nodes for the dual-connected UE/MT only.   </w:t>
      </w:r>
      <w:r w:rsidRPr="00D73E47">
        <w:rPr>
          <w:b/>
          <w:bCs/>
        </w:rPr>
        <w:t xml:space="preserve"> </w:t>
      </w:r>
    </w:p>
    <w:p w14:paraId="0E55B726" w14:textId="77777777" w:rsidR="00841237" w:rsidRDefault="00841237" w:rsidP="00841237">
      <w:r>
        <w:t>For coordination of H/S/NA configurations for a dual-connected IAB-node between donor CUs, it shall depend on RAN3’s decision on how IAB management shall be done in case of inter-donor topology adaptation, e.g. whether IAB resource management is done by one master donor node or by both donor nodes after coordination?</w:t>
      </w:r>
    </w:p>
    <w:p w14:paraId="095FF530" w14:textId="77777777" w:rsidR="00841237" w:rsidRDefault="00841237" w:rsidP="00841237">
      <w:r>
        <w:rPr>
          <w:b/>
          <w:bCs/>
          <w:u w:val="single"/>
          <w:lang w:eastAsia="zh-CN"/>
        </w:rPr>
        <w:t>Observation 4.3</w:t>
      </w:r>
      <w:r w:rsidRPr="00D24022">
        <w:rPr>
          <w:b/>
          <w:bCs/>
          <w:u w:val="single"/>
          <w:lang w:eastAsia="zh-CN"/>
        </w:rPr>
        <w:t>:</w:t>
      </w:r>
    </w:p>
    <w:p w14:paraId="414DF7BF" w14:textId="77777777" w:rsidR="00841237" w:rsidRDefault="00841237" w:rsidP="00841237">
      <w:pPr>
        <w:overflowPunct/>
        <w:autoSpaceDE/>
        <w:autoSpaceDN/>
        <w:adjustRightInd/>
        <w:spacing w:after="0"/>
        <w:textAlignment w:val="auto"/>
        <w:rPr>
          <w:b/>
          <w:bCs/>
          <w:lang w:val="en-US"/>
        </w:rPr>
      </w:pPr>
      <w:r w:rsidRPr="00A05729">
        <w:rPr>
          <w:b/>
          <w:bCs/>
        </w:rPr>
        <w:t xml:space="preserve">The coordination of H/S/NA configurations for </w:t>
      </w:r>
      <w:r>
        <w:rPr>
          <w:b/>
          <w:bCs/>
        </w:rPr>
        <w:t>a dual-connected IAB-node</w:t>
      </w:r>
      <w:r w:rsidRPr="00A05729">
        <w:rPr>
          <w:b/>
          <w:bCs/>
        </w:rPr>
        <w:t xml:space="preserve"> between donors depends on RAN3 decision on IAB management framework under inter-donor topology adaptation</w:t>
      </w:r>
      <w:r>
        <w:rPr>
          <w:b/>
          <w:bCs/>
        </w:rPr>
        <w:t>.</w:t>
      </w:r>
    </w:p>
    <w:p w14:paraId="672634E6" w14:textId="77777777" w:rsidR="00841237" w:rsidRDefault="00841237" w:rsidP="00841237">
      <w:pPr>
        <w:overflowPunct/>
        <w:autoSpaceDE/>
        <w:autoSpaceDN/>
        <w:adjustRightInd/>
        <w:spacing w:after="0"/>
        <w:textAlignment w:val="auto"/>
        <w:rPr>
          <w:b/>
          <w:bCs/>
          <w:lang w:val="en-US"/>
        </w:rPr>
      </w:pPr>
    </w:p>
    <w:p w14:paraId="3FC84594" w14:textId="77777777" w:rsidR="00841237" w:rsidRDefault="00841237" w:rsidP="00841237">
      <w:pPr>
        <w:overflowPunct/>
        <w:autoSpaceDE/>
        <w:autoSpaceDN/>
        <w:adjustRightInd/>
        <w:spacing w:after="0"/>
        <w:textAlignment w:val="auto"/>
        <w:rPr>
          <w:lang w:val="en-US"/>
        </w:rPr>
      </w:pPr>
      <w:r>
        <w:rPr>
          <w:lang w:val="en-US"/>
        </w:rPr>
        <w:t xml:space="preserve">For a dual-connected UE/MT in FR2 or higher band, due to analog beam constraint, the UE/MT may not have the capability </w:t>
      </w:r>
      <w:bookmarkStart w:id="2" w:name="_Hlk71624571"/>
      <w:r>
        <w:rPr>
          <w:lang w:val="en-US"/>
        </w:rPr>
        <w:t>to simultaneously receive from two parent nodes and/or simultaneously transmit to two parent nodes</w:t>
      </w:r>
      <w:bookmarkEnd w:id="2"/>
      <w:r>
        <w:rPr>
          <w:lang w:val="en-US"/>
        </w:rPr>
        <w:t>. In this case, TDM resource management between two parent links may be required and related rules for potential conflict resolution may also be needed.</w:t>
      </w:r>
    </w:p>
    <w:p w14:paraId="0122196F" w14:textId="77777777" w:rsidR="00841237" w:rsidRDefault="00841237" w:rsidP="00841237">
      <w:pPr>
        <w:overflowPunct/>
        <w:autoSpaceDE/>
        <w:autoSpaceDN/>
        <w:adjustRightInd/>
        <w:spacing w:after="0"/>
        <w:textAlignment w:val="auto"/>
        <w:rPr>
          <w:lang w:val="en-US"/>
        </w:rPr>
      </w:pPr>
    </w:p>
    <w:p w14:paraId="14366290" w14:textId="77777777" w:rsidR="00841237" w:rsidRDefault="00841237" w:rsidP="00841237">
      <w:r>
        <w:rPr>
          <w:b/>
          <w:bCs/>
          <w:u w:val="single"/>
          <w:lang w:eastAsia="zh-CN"/>
        </w:rPr>
        <w:t>Observation 4.4</w:t>
      </w:r>
      <w:r w:rsidRPr="00D24022">
        <w:rPr>
          <w:b/>
          <w:bCs/>
          <w:u w:val="single"/>
          <w:lang w:eastAsia="zh-CN"/>
        </w:rPr>
        <w:t>:</w:t>
      </w:r>
    </w:p>
    <w:p w14:paraId="056FDA60" w14:textId="77777777" w:rsidR="00841237" w:rsidRDefault="00841237" w:rsidP="00841237">
      <w:pPr>
        <w:overflowPunct/>
        <w:autoSpaceDE/>
        <w:autoSpaceDN/>
        <w:adjustRightInd/>
        <w:spacing w:after="0"/>
        <w:textAlignment w:val="auto"/>
        <w:rPr>
          <w:lang w:val="en-US"/>
        </w:rPr>
      </w:pPr>
      <w:r>
        <w:rPr>
          <w:b/>
          <w:bCs/>
        </w:rPr>
        <w:t xml:space="preserve">In FR2 or higher band, due to </w:t>
      </w:r>
      <w:proofErr w:type="spellStart"/>
      <w:r>
        <w:rPr>
          <w:b/>
          <w:bCs/>
        </w:rPr>
        <w:t>analog</w:t>
      </w:r>
      <w:proofErr w:type="spellEnd"/>
      <w:r>
        <w:rPr>
          <w:b/>
          <w:bCs/>
        </w:rPr>
        <w:t xml:space="preserve"> beam constraint, a dual-connected UE/MT may not have the capability </w:t>
      </w:r>
      <w:r w:rsidRPr="00F574E8">
        <w:rPr>
          <w:b/>
          <w:bCs/>
          <w:lang w:val="en-US"/>
        </w:rPr>
        <w:t>to simultaneously receive from two parent nodes and/or simultaneously transmit to two parent nodes</w:t>
      </w:r>
      <w:r>
        <w:rPr>
          <w:b/>
          <w:bCs/>
          <w:lang w:val="en-US"/>
        </w:rPr>
        <w:t>, and the impact to support multiple-parent in IAB needs to be investigated</w:t>
      </w:r>
      <w:r>
        <w:rPr>
          <w:b/>
          <w:bCs/>
        </w:rPr>
        <w:t>.</w:t>
      </w:r>
      <w:r>
        <w:rPr>
          <w:lang w:val="en-US"/>
        </w:rPr>
        <w:t xml:space="preserve">   </w:t>
      </w:r>
    </w:p>
    <w:p w14:paraId="2F194C5C" w14:textId="77777777" w:rsidR="00841237" w:rsidRPr="00083221" w:rsidRDefault="00841237" w:rsidP="00841237">
      <w:pPr>
        <w:overflowPunct/>
        <w:autoSpaceDE/>
        <w:autoSpaceDN/>
        <w:adjustRightInd/>
        <w:spacing w:after="0"/>
        <w:textAlignment w:val="auto"/>
        <w:rPr>
          <w:lang w:val="en-US"/>
        </w:rPr>
      </w:pPr>
    </w:p>
    <w:p w14:paraId="78933F72" w14:textId="77777777" w:rsidR="00841237" w:rsidRDefault="00841237" w:rsidP="00841237">
      <w:pPr>
        <w:pStyle w:val="Heading3"/>
        <w:rPr>
          <w:lang w:val="en-US"/>
        </w:rPr>
      </w:pPr>
      <w:r>
        <w:rPr>
          <w:lang w:val="en-US"/>
        </w:rPr>
        <w:t>4.2 Extension of soft resource management for NR-DC</w:t>
      </w:r>
    </w:p>
    <w:p w14:paraId="43F5EEB0" w14:textId="77777777" w:rsidR="00841237" w:rsidRDefault="00841237" w:rsidP="00841237">
      <w:r>
        <w:rPr>
          <w:lang w:val="en-US"/>
        </w:rPr>
        <w:t xml:space="preserve">For a single parent case, if the </w:t>
      </w:r>
      <w:r w:rsidRPr="005D522F">
        <w:t>IAB-MT is configured with DCI</w:t>
      </w:r>
      <w:r>
        <w:t xml:space="preserve"> </w:t>
      </w:r>
      <w:r w:rsidRPr="005D522F">
        <w:t xml:space="preserve">2_5 from multiple serving cells, </w:t>
      </w:r>
      <w:r>
        <w:t xml:space="preserve">it is expected that </w:t>
      </w:r>
      <w:r w:rsidRPr="005D522F">
        <w:t>the received multiple DCI</w:t>
      </w:r>
      <w:r>
        <w:t xml:space="preserve"> </w:t>
      </w:r>
      <w:r w:rsidRPr="005D522F">
        <w:t>2_5s should be consistent with each other</w:t>
      </w:r>
      <w:r>
        <w:t>, since they all decided by a single MAC scheduler at the parent DU. In fact, it should be sufficient to configure DCI 2_5 monitoring at only one serving cell of IAB-MT in case of single-parent. But for a multi-parent case, since each parent node has independent MAC scheduler, each parent node may independently determine whether to release a resource for the child node, therefore the availability of a soft resource at an IAB-DU shall depend on the explicit and/or implicit control from both parent nodes.</w:t>
      </w:r>
    </w:p>
    <w:p w14:paraId="4CD2B851" w14:textId="77777777" w:rsidR="00841237" w:rsidRDefault="00841237" w:rsidP="00841237">
      <w:r>
        <w:rPr>
          <w:b/>
          <w:bCs/>
          <w:u w:val="single"/>
          <w:lang w:eastAsia="zh-CN"/>
        </w:rPr>
        <w:t>Observation 4.5</w:t>
      </w:r>
      <w:r w:rsidRPr="00D24022">
        <w:rPr>
          <w:b/>
          <w:bCs/>
          <w:u w:val="single"/>
          <w:lang w:eastAsia="zh-CN"/>
        </w:rPr>
        <w:t>:</w:t>
      </w:r>
    </w:p>
    <w:p w14:paraId="4AF5E839" w14:textId="77777777" w:rsidR="00841237" w:rsidRDefault="00841237" w:rsidP="00841237">
      <w:pPr>
        <w:rPr>
          <w:b/>
          <w:bCs/>
        </w:rPr>
      </w:pPr>
      <w:r w:rsidRPr="00961A91">
        <w:rPr>
          <w:b/>
          <w:bCs/>
        </w:rPr>
        <w:lastRenderedPageBreak/>
        <w:t>For single-parent case with a single MAC scheduler at the parent DU, if IAB-MT is configured with DCI</w:t>
      </w:r>
      <w:r>
        <w:rPr>
          <w:b/>
          <w:bCs/>
        </w:rPr>
        <w:t xml:space="preserve"> </w:t>
      </w:r>
      <w:r w:rsidRPr="00961A91">
        <w:rPr>
          <w:b/>
          <w:bCs/>
        </w:rPr>
        <w:t>2_5 from multiple serving cells, the received multiple DCI</w:t>
      </w:r>
      <w:r>
        <w:rPr>
          <w:b/>
          <w:bCs/>
        </w:rPr>
        <w:t xml:space="preserve"> </w:t>
      </w:r>
      <w:r w:rsidRPr="00961A91">
        <w:rPr>
          <w:b/>
          <w:bCs/>
        </w:rPr>
        <w:t xml:space="preserve">2_5s </w:t>
      </w:r>
      <w:r>
        <w:rPr>
          <w:b/>
          <w:bCs/>
        </w:rPr>
        <w:t>are expected to be</w:t>
      </w:r>
      <w:r w:rsidRPr="00961A91">
        <w:rPr>
          <w:b/>
          <w:bCs/>
        </w:rPr>
        <w:t xml:space="preserve"> consistent with each other</w:t>
      </w:r>
      <w:r>
        <w:rPr>
          <w:b/>
          <w:bCs/>
        </w:rPr>
        <w:t>.</w:t>
      </w:r>
    </w:p>
    <w:p w14:paraId="56DAA2A8" w14:textId="77777777" w:rsidR="00841237" w:rsidRDefault="00841237" w:rsidP="00841237">
      <w:r>
        <w:rPr>
          <w:b/>
          <w:bCs/>
          <w:u w:val="single"/>
          <w:lang w:eastAsia="zh-CN"/>
        </w:rPr>
        <w:t>Observation 4.6</w:t>
      </w:r>
      <w:r w:rsidRPr="00D24022">
        <w:rPr>
          <w:b/>
          <w:bCs/>
          <w:u w:val="single"/>
          <w:lang w:eastAsia="zh-CN"/>
        </w:rPr>
        <w:t>:</w:t>
      </w:r>
    </w:p>
    <w:p w14:paraId="1C9ED99B" w14:textId="77777777" w:rsidR="00841237" w:rsidRDefault="00841237" w:rsidP="00841237">
      <w:pPr>
        <w:rPr>
          <w:b/>
          <w:bCs/>
        </w:rPr>
      </w:pPr>
      <w:r w:rsidRPr="00D97D86">
        <w:rPr>
          <w:b/>
          <w:bCs/>
        </w:rPr>
        <w:t>For multi-parent case with separate MAC schedulers at two parent DUs, the usage of a soft resource at an IAB-DU cell shall depend on explicit and/or implicit control of both parent DUs.</w:t>
      </w:r>
    </w:p>
    <w:p w14:paraId="150EC93B" w14:textId="77777777" w:rsidR="00841237" w:rsidRDefault="00841237" w:rsidP="00841237">
      <w:r>
        <w:t xml:space="preserve">We propose to extend the Rel-16 rules defined in TS38.213 for soft resource management in single-parent case to multi-parent case as follows. Note that </w:t>
      </w:r>
      <w:r w:rsidRPr="00CA5C8C">
        <w:rPr>
          <w:lang w:val="en-US"/>
        </w:rPr>
        <w:t>TDM-not-required capability for a MT-DU cell pair i</w:t>
      </w:r>
      <w:r>
        <w:rPr>
          <w:lang w:val="en-US"/>
        </w:rPr>
        <w:t>mplies</w:t>
      </w:r>
      <w:r w:rsidRPr="00CA5C8C">
        <w:rPr>
          <w:lang w:val="en-US"/>
        </w:rPr>
        <w:t xml:space="preserve"> an implicit determination</w:t>
      </w:r>
      <w:r>
        <w:rPr>
          <w:lang w:val="en-US"/>
        </w:rPr>
        <w:t xml:space="preserve"> of availability</w:t>
      </w:r>
      <w:r>
        <w:rPr>
          <w:b/>
          <w:bCs/>
          <w:lang w:val="en-US"/>
        </w:rPr>
        <w:t>.</w:t>
      </w:r>
    </w:p>
    <w:p w14:paraId="734A9F91" w14:textId="77777777" w:rsidR="00841237" w:rsidRDefault="00841237" w:rsidP="00841237">
      <w:r>
        <w:rPr>
          <w:b/>
          <w:bCs/>
          <w:u w:val="single"/>
          <w:lang w:eastAsia="zh-CN"/>
        </w:rPr>
        <w:t>Proposal 4.3</w:t>
      </w:r>
      <w:r w:rsidRPr="00D24022">
        <w:rPr>
          <w:b/>
          <w:bCs/>
          <w:u w:val="single"/>
          <w:lang w:eastAsia="zh-CN"/>
        </w:rPr>
        <w:t>:</w:t>
      </w:r>
    </w:p>
    <w:p w14:paraId="10D8744A" w14:textId="77777777" w:rsidR="00841237" w:rsidRDefault="00841237" w:rsidP="00841237">
      <w:pPr>
        <w:rPr>
          <w:b/>
          <w:bCs/>
          <w:lang w:val="en-US"/>
        </w:rPr>
      </w:pPr>
      <w:r w:rsidRPr="0085324B">
        <w:rPr>
          <w:b/>
          <w:bCs/>
          <w:lang w:val="en-US"/>
        </w:rPr>
        <w:t>For an IAB-node with dual-parents, an IAB-DU cell can use a soft resource if</w:t>
      </w:r>
    </w:p>
    <w:p w14:paraId="5AF2030A" w14:textId="77777777" w:rsidR="00841237" w:rsidRDefault="00841237" w:rsidP="00841237">
      <w:pPr>
        <w:pStyle w:val="ListParagraph"/>
        <w:numPr>
          <w:ilvl w:val="0"/>
          <w:numId w:val="34"/>
        </w:numPr>
        <w:rPr>
          <w:b/>
          <w:bCs/>
          <w:lang w:val="en-US"/>
        </w:rPr>
      </w:pPr>
      <w:r w:rsidRPr="0085324B">
        <w:rPr>
          <w:b/>
          <w:bCs/>
          <w:lang w:val="en-US"/>
        </w:rPr>
        <w:t>Explicit indications of availability are received from both parent</w:t>
      </w:r>
      <w:r>
        <w:rPr>
          <w:b/>
          <w:bCs/>
          <w:lang w:val="en-US"/>
        </w:rPr>
        <w:t>s</w:t>
      </w:r>
      <w:r w:rsidRPr="0085324B">
        <w:rPr>
          <w:b/>
          <w:bCs/>
          <w:lang w:val="en-US"/>
        </w:rPr>
        <w:t>.</w:t>
      </w:r>
    </w:p>
    <w:p w14:paraId="116B6D67" w14:textId="77777777" w:rsidR="00841237" w:rsidRDefault="00841237" w:rsidP="00841237">
      <w:pPr>
        <w:pStyle w:val="ListParagraph"/>
        <w:numPr>
          <w:ilvl w:val="0"/>
          <w:numId w:val="34"/>
        </w:numPr>
        <w:rPr>
          <w:b/>
          <w:bCs/>
          <w:lang w:val="en-US"/>
        </w:rPr>
      </w:pPr>
      <w:r w:rsidRPr="006E3DA4">
        <w:rPr>
          <w:b/>
          <w:bCs/>
          <w:lang w:val="en-US"/>
        </w:rPr>
        <w:t>Or explicit indication of availability is received from 1</w:t>
      </w:r>
      <w:r w:rsidRPr="006E3DA4">
        <w:rPr>
          <w:b/>
          <w:bCs/>
          <w:vertAlign w:val="superscript"/>
          <w:lang w:val="en-US"/>
        </w:rPr>
        <w:t>st</w:t>
      </w:r>
      <w:r w:rsidRPr="006E3DA4">
        <w:rPr>
          <w:b/>
          <w:bCs/>
          <w:lang w:val="en-US"/>
        </w:rPr>
        <w:t xml:space="preserve"> parent, and implicit determination is made on 2</w:t>
      </w:r>
      <w:r w:rsidRPr="006E3DA4">
        <w:rPr>
          <w:b/>
          <w:bCs/>
          <w:vertAlign w:val="superscript"/>
          <w:lang w:val="en-US"/>
        </w:rPr>
        <w:t>nd</w:t>
      </w:r>
      <w:r w:rsidRPr="006E3DA4">
        <w:rPr>
          <w:b/>
          <w:bCs/>
          <w:lang w:val="en-US"/>
        </w:rPr>
        <w:t xml:space="preserve"> parent so that </w:t>
      </w:r>
    </w:p>
    <w:p w14:paraId="6150C8EE" w14:textId="77777777" w:rsidR="00841237" w:rsidRDefault="00841237" w:rsidP="00841237">
      <w:pPr>
        <w:pStyle w:val="ListParagraph"/>
        <w:numPr>
          <w:ilvl w:val="1"/>
          <w:numId w:val="34"/>
        </w:numPr>
        <w:rPr>
          <w:b/>
          <w:bCs/>
          <w:lang w:val="en-US"/>
        </w:rPr>
      </w:pPr>
      <w:r w:rsidRPr="006E3DA4">
        <w:rPr>
          <w:b/>
          <w:bCs/>
          <w:lang w:val="en-US"/>
        </w:rPr>
        <w:t>Either IAB-MT will not do TX/RX with 2</w:t>
      </w:r>
      <w:r w:rsidRPr="006E3DA4">
        <w:rPr>
          <w:b/>
          <w:bCs/>
          <w:vertAlign w:val="superscript"/>
          <w:lang w:val="en-US"/>
        </w:rPr>
        <w:t>nd</w:t>
      </w:r>
      <w:r w:rsidRPr="006E3DA4">
        <w:rPr>
          <w:b/>
          <w:bCs/>
          <w:lang w:val="en-US"/>
        </w:rPr>
        <w:t xml:space="preserve"> parent</w:t>
      </w:r>
    </w:p>
    <w:p w14:paraId="73393B5C" w14:textId="77777777" w:rsidR="00841237" w:rsidRPr="006E3DA4" w:rsidRDefault="00841237" w:rsidP="00841237">
      <w:pPr>
        <w:pStyle w:val="ListParagraph"/>
        <w:numPr>
          <w:ilvl w:val="1"/>
          <w:numId w:val="34"/>
        </w:numPr>
        <w:rPr>
          <w:b/>
          <w:bCs/>
          <w:lang w:val="en-US"/>
        </w:rPr>
      </w:pPr>
      <w:r w:rsidRPr="006E3DA4">
        <w:rPr>
          <w:b/>
          <w:bCs/>
          <w:lang w:val="en-US"/>
        </w:rPr>
        <w:t>Or the IAB-DU cell’s use of the soft resource will not impact the IAB-MT’s TX or RX with 2</w:t>
      </w:r>
      <w:r w:rsidRPr="006E3DA4">
        <w:rPr>
          <w:b/>
          <w:bCs/>
          <w:vertAlign w:val="superscript"/>
          <w:lang w:val="en-US"/>
        </w:rPr>
        <w:t>nd</w:t>
      </w:r>
      <w:r w:rsidRPr="006E3DA4">
        <w:rPr>
          <w:b/>
          <w:bCs/>
          <w:lang w:val="en-US"/>
        </w:rPr>
        <w:t xml:space="preserve"> parent. </w:t>
      </w:r>
    </w:p>
    <w:p w14:paraId="75A71DA6" w14:textId="77777777" w:rsidR="00841237" w:rsidRDefault="00841237" w:rsidP="00841237">
      <w:pPr>
        <w:pStyle w:val="ListParagraph"/>
        <w:numPr>
          <w:ilvl w:val="0"/>
          <w:numId w:val="34"/>
        </w:numPr>
        <w:rPr>
          <w:b/>
          <w:bCs/>
          <w:lang w:val="en-US"/>
        </w:rPr>
      </w:pPr>
      <w:r w:rsidRPr="000F313B">
        <w:rPr>
          <w:b/>
          <w:bCs/>
          <w:lang w:val="en-US"/>
        </w:rPr>
        <w:t>Or implicit determination is made on both parent nodes so that</w:t>
      </w:r>
    </w:p>
    <w:p w14:paraId="2729526E" w14:textId="77777777" w:rsidR="00841237" w:rsidRDefault="00841237" w:rsidP="00841237">
      <w:pPr>
        <w:pStyle w:val="ListParagraph"/>
        <w:numPr>
          <w:ilvl w:val="1"/>
          <w:numId w:val="34"/>
        </w:numPr>
        <w:rPr>
          <w:b/>
          <w:bCs/>
          <w:lang w:val="en-US"/>
        </w:rPr>
      </w:pPr>
      <w:r w:rsidRPr="000F313B">
        <w:rPr>
          <w:b/>
          <w:bCs/>
          <w:lang w:val="en-US"/>
        </w:rPr>
        <w:t>Either IAB-MT will not do TX/RX with both parent nodes</w:t>
      </w:r>
    </w:p>
    <w:p w14:paraId="774C19CD" w14:textId="77777777" w:rsidR="00841237" w:rsidRDefault="00841237" w:rsidP="00841237">
      <w:pPr>
        <w:pStyle w:val="ListParagraph"/>
        <w:numPr>
          <w:ilvl w:val="1"/>
          <w:numId w:val="34"/>
        </w:numPr>
        <w:rPr>
          <w:b/>
          <w:bCs/>
          <w:lang w:val="en-US"/>
        </w:rPr>
      </w:pPr>
      <w:r w:rsidRPr="007B1488">
        <w:rPr>
          <w:b/>
          <w:bCs/>
          <w:lang w:val="en-US"/>
        </w:rPr>
        <w:t xml:space="preserve">Or the IAB-DU cell’s use of the soft resource will not impact the IAB-MT’s TX or RX with both parent nodes. </w:t>
      </w:r>
    </w:p>
    <w:p w14:paraId="3D86D77E" w14:textId="77777777" w:rsidR="00841237" w:rsidRDefault="00841237" w:rsidP="00841237">
      <w:pPr>
        <w:pStyle w:val="ListParagraph"/>
        <w:numPr>
          <w:ilvl w:val="1"/>
          <w:numId w:val="34"/>
        </w:numPr>
        <w:rPr>
          <w:b/>
          <w:bCs/>
          <w:lang w:val="en-US"/>
        </w:rPr>
      </w:pPr>
      <w:r w:rsidRPr="007B1488">
        <w:rPr>
          <w:b/>
          <w:bCs/>
          <w:lang w:val="en-US"/>
        </w:rPr>
        <w:t>Or IAB-MT will not do TX/RX with one parent node, and the IAB-DU cell’s use of the soft resource will not impact IAB-MT’s TX or RX with the other parent node.</w:t>
      </w:r>
    </w:p>
    <w:p w14:paraId="7905C6B9" w14:textId="77777777" w:rsidR="00841237" w:rsidRPr="001C1151" w:rsidRDefault="00841237" w:rsidP="00841237">
      <w:pPr>
        <w:rPr>
          <w:lang w:val="en-US"/>
        </w:rPr>
      </w:pPr>
      <w:r>
        <w:rPr>
          <w:lang w:val="en-US"/>
        </w:rPr>
        <w:t>For a special case that a dual-connected IAB-MT operates with 2 bands, band1 with 1</w:t>
      </w:r>
      <w:r w:rsidRPr="00005DB1">
        <w:rPr>
          <w:vertAlign w:val="superscript"/>
          <w:lang w:val="en-US"/>
        </w:rPr>
        <w:t>st</w:t>
      </w:r>
      <w:r>
        <w:rPr>
          <w:lang w:val="en-US"/>
        </w:rPr>
        <w:t xml:space="preserve"> parent node and band2 with 2</w:t>
      </w:r>
      <w:r w:rsidRPr="00005DB1">
        <w:rPr>
          <w:vertAlign w:val="superscript"/>
          <w:lang w:val="en-US"/>
        </w:rPr>
        <w:t>nd</w:t>
      </w:r>
      <w:r>
        <w:rPr>
          <w:lang w:val="en-US"/>
        </w:rPr>
        <w:t xml:space="preserve"> parent node, while the co-located IAB-DU operates with the same band1 as the 1</w:t>
      </w:r>
      <w:r w:rsidRPr="005B42B3">
        <w:rPr>
          <w:vertAlign w:val="superscript"/>
          <w:lang w:val="en-US"/>
        </w:rPr>
        <w:t>st</w:t>
      </w:r>
      <w:r>
        <w:rPr>
          <w:lang w:val="en-US"/>
        </w:rPr>
        <w:t xml:space="preserve"> parent node, the IAB-node may report a duplexing capability of TDM-required for a (MT cell with parent1, DU cell) pair, and a duplexing capability of TDM-not-required for a (MT cell with parent2, DU cell) pair. In this case, an explicit indication is only needed from parent1 and an implicit determination for a soft resource with respective to parent2 should be always available.      </w:t>
      </w:r>
    </w:p>
    <w:p w14:paraId="6DA5B21F" w14:textId="77777777" w:rsidR="00841237" w:rsidRDefault="00841237" w:rsidP="00841237">
      <w:pPr>
        <w:pStyle w:val="Heading2"/>
      </w:pPr>
      <w:r>
        <w:t>Conclusion</w:t>
      </w:r>
    </w:p>
    <w:p w14:paraId="08AF467A" w14:textId="77777777" w:rsidR="00841237" w:rsidRDefault="00841237" w:rsidP="00841237">
      <w:r>
        <w:t>This contribution provided our view on the IAB resource management framework in the context of the Rel-17 IAB WID . The following observations and proposals were made:</w:t>
      </w:r>
    </w:p>
    <w:p w14:paraId="472F697F" w14:textId="77777777" w:rsidR="00841237" w:rsidRDefault="00841237" w:rsidP="00841237">
      <w:pPr>
        <w:rPr>
          <w:b/>
          <w:bCs/>
          <w:u w:val="single"/>
          <w:lang w:eastAsia="zh-CN"/>
        </w:rPr>
      </w:pPr>
      <w:r w:rsidRPr="00D24022">
        <w:rPr>
          <w:b/>
          <w:bCs/>
          <w:u w:val="single"/>
          <w:lang w:eastAsia="zh-CN"/>
        </w:rPr>
        <w:t>Observation</w:t>
      </w:r>
      <w:r>
        <w:rPr>
          <w:b/>
          <w:bCs/>
          <w:u w:val="single"/>
          <w:lang w:eastAsia="zh-CN"/>
        </w:rPr>
        <w:t xml:space="preserve"> 2.1</w:t>
      </w:r>
      <w:r w:rsidRPr="00D24022">
        <w:rPr>
          <w:b/>
          <w:bCs/>
          <w:u w:val="single"/>
          <w:lang w:eastAsia="zh-CN"/>
        </w:rPr>
        <w:t>:</w:t>
      </w:r>
    </w:p>
    <w:p w14:paraId="00EF094D" w14:textId="77777777" w:rsidR="00841237" w:rsidRDefault="00841237" w:rsidP="00841237">
      <w:pPr>
        <w:rPr>
          <w:b/>
          <w:bCs/>
        </w:rPr>
      </w:pPr>
      <w:r w:rsidRPr="00921ADF">
        <w:rPr>
          <w:b/>
          <w:bCs/>
        </w:rPr>
        <w:t xml:space="preserve">FDM </w:t>
      </w:r>
      <w:r>
        <w:rPr>
          <w:b/>
          <w:bCs/>
        </w:rPr>
        <w:t>within a CC</w:t>
      </w:r>
      <w:r w:rsidRPr="00921ADF">
        <w:rPr>
          <w:b/>
          <w:bCs/>
        </w:rPr>
        <w:t xml:space="preserve"> can be achieved by extending </w:t>
      </w:r>
      <w:r>
        <w:rPr>
          <w:b/>
          <w:bCs/>
        </w:rPr>
        <w:t>Rel-16</w:t>
      </w:r>
      <w:r w:rsidRPr="00921ADF">
        <w:rPr>
          <w:b/>
          <w:bCs/>
        </w:rPr>
        <w:t xml:space="preserve"> “</w:t>
      </w:r>
      <w:proofErr w:type="spellStart"/>
      <w:r w:rsidRPr="003D6140">
        <w:rPr>
          <w:b/>
          <w:bCs/>
          <w:i/>
          <w:iCs/>
        </w:rPr>
        <w:t>gNB</w:t>
      </w:r>
      <w:proofErr w:type="spellEnd"/>
      <w:r w:rsidRPr="003D6140">
        <w:rPr>
          <w:b/>
          <w:bCs/>
          <w:i/>
          <w:iCs/>
        </w:rPr>
        <w:t>-DU cell resource configuration</w:t>
      </w:r>
      <w:r w:rsidRPr="00921ADF">
        <w:rPr>
          <w:b/>
          <w:bCs/>
        </w:rPr>
        <w:t>” IE defined in TS38.473 so that H</w:t>
      </w:r>
      <w:r>
        <w:rPr>
          <w:b/>
          <w:bCs/>
        </w:rPr>
        <w:t>S</w:t>
      </w:r>
      <w:r w:rsidRPr="00921ADF">
        <w:rPr>
          <w:b/>
          <w:bCs/>
        </w:rPr>
        <w:t>NA Slot configuration List may contain more than one HSNA slot Configuration items, each associated with one RB Set</w:t>
      </w:r>
      <w:r>
        <w:rPr>
          <w:b/>
          <w:bCs/>
        </w:rPr>
        <w:t>.</w:t>
      </w:r>
    </w:p>
    <w:p w14:paraId="6D44927B" w14:textId="77777777" w:rsidR="00841237" w:rsidRDefault="00841237" w:rsidP="00841237">
      <w:pPr>
        <w:rPr>
          <w:b/>
          <w:bCs/>
          <w:u w:val="single"/>
          <w:lang w:eastAsia="zh-CN"/>
        </w:rPr>
      </w:pPr>
      <w:r>
        <w:rPr>
          <w:b/>
          <w:bCs/>
          <w:u w:val="single"/>
          <w:lang w:eastAsia="zh-CN"/>
        </w:rPr>
        <w:t>Proposal 2.1</w:t>
      </w:r>
      <w:r w:rsidRPr="00D24022">
        <w:rPr>
          <w:b/>
          <w:bCs/>
          <w:u w:val="single"/>
          <w:lang w:eastAsia="zh-CN"/>
        </w:rPr>
        <w:t>:</w:t>
      </w:r>
    </w:p>
    <w:p w14:paraId="7AB46BC5" w14:textId="77777777" w:rsidR="00841237" w:rsidRDefault="00841237" w:rsidP="00841237">
      <w:pPr>
        <w:rPr>
          <w:b/>
          <w:bCs/>
          <w:lang w:val="en-US"/>
        </w:rPr>
      </w:pPr>
      <w:r w:rsidRPr="00DA4CAD">
        <w:rPr>
          <w:b/>
          <w:bCs/>
          <w:lang w:val="en-US"/>
        </w:rPr>
        <w:t>Support joint TDM and FDM semi-static DU resource configurations, where a list of H/S/NA time-domain patterns are configured per RB set.</w:t>
      </w:r>
    </w:p>
    <w:p w14:paraId="7697704E" w14:textId="77777777" w:rsidR="00841237" w:rsidRDefault="00841237" w:rsidP="00841237">
      <w:pPr>
        <w:pStyle w:val="ListParagraph"/>
        <w:numPr>
          <w:ilvl w:val="0"/>
          <w:numId w:val="31"/>
        </w:numPr>
        <w:rPr>
          <w:b/>
          <w:bCs/>
          <w:lang w:val="en-US"/>
        </w:rPr>
      </w:pPr>
      <w:r w:rsidRPr="00B341AB">
        <w:rPr>
          <w:b/>
          <w:bCs/>
          <w:lang w:val="en-US"/>
        </w:rPr>
        <w:t>Each RB set can be configured as (starting PRB, number of consecutive PRBs).</w:t>
      </w:r>
    </w:p>
    <w:p w14:paraId="2ABC5766" w14:textId="77777777" w:rsidR="00841237" w:rsidRDefault="00841237" w:rsidP="00841237">
      <w:pPr>
        <w:pStyle w:val="ListParagraph"/>
        <w:numPr>
          <w:ilvl w:val="0"/>
          <w:numId w:val="31"/>
        </w:numPr>
        <w:rPr>
          <w:b/>
          <w:bCs/>
          <w:lang w:val="en-US"/>
        </w:rPr>
      </w:pPr>
      <w:r w:rsidRPr="001E299D">
        <w:rPr>
          <w:b/>
          <w:bCs/>
          <w:lang w:val="en-US"/>
        </w:rPr>
        <w:t>If an RB set overlaps with any of SSB, Type0-PDCCH, periodic CSI-RS, PRACH, or SR at a symbol, this RB set at this symbol shall be treated as “Hard”.</w:t>
      </w:r>
    </w:p>
    <w:p w14:paraId="1671AFA9" w14:textId="77777777" w:rsidR="00841237" w:rsidRPr="00417DC1" w:rsidRDefault="00841237" w:rsidP="00841237">
      <w:pPr>
        <w:rPr>
          <w:b/>
          <w:bCs/>
          <w:u w:val="single"/>
          <w:lang w:eastAsia="zh-CN"/>
        </w:rPr>
      </w:pPr>
      <w:r w:rsidRPr="00417DC1">
        <w:rPr>
          <w:b/>
          <w:bCs/>
          <w:u w:val="single"/>
          <w:lang w:eastAsia="zh-CN"/>
        </w:rPr>
        <w:t>Proposal 2.2:</w:t>
      </w:r>
    </w:p>
    <w:p w14:paraId="226CA470" w14:textId="77777777" w:rsidR="00841237" w:rsidRDefault="00841237" w:rsidP="00841237">
      <w:pPr>
        <w:rPr>
          <w:b/>
          <w:bCs/>
        </w:rPr>
      </w:pPr>
      <w:r w:rsidRPr="00417DC1">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3CED1F73" w14:textId="77777777" w:rsidR="00841237" w:rsidRDefault="00841237" w:rsidP="00841237">
      <w:pPr>
        <w:rPr>
          <w:b/>
          <w:bCs/>
          <w:u w:val="single"/>
          <w:lang w:eastAsia="zh-CN"/>
        </w:rPr>
      </w:pPr>
      <w:r>
        <w:rPr>
          <w:b/>
          <w:bCs/>
          <w:u w:val="single"/>
          <w:lang w:eastAsia="zh-CN"/>
        </w:rPr>
        <w:t>Proposal 2.3</w:t>
      </w:r>
      <w:r w:rsidRPr="00D24022">
        <w:rPr>
          <w:b/>
          <w:bCs/>
          <w:u w:val="single"/>
          <w:lang w:eastAsia="zh-CN"/>
        </w:rPr>
        <w:t>:</w:t>
      </w:r>
    </w:p>
    <w:p w14:paraId="6FDC528B" w14:textId="77777777" w:rsidR="00841237" w:rsidRDefault="00841237" w:rsidP="00841237">
      <w:pPr>
        <w:rPr>
          <w:b/>
          <w:bCs/>
          <w:lang w:val="en-US"/>
        </w:rPr>
      </w:pPr>
      <w:r w:rsidRPr="00784F24">
        <w:rPr>
          <w:b/>
          <w:bCs/>
          <w:lang w:val="en-US"/>
        </w:rPr>
        <w:lastRenderedPageBreak/>
        <w:t xml:space="preserve">Update </w:t>
      </w:r>
      <w:proofErr w:type="spellStart"/>
      <w:r w:rsidRPr="00784F24">
        <w:rPr>
          <w:b/>
          <w:bCs/>
          <w:lang w:val="en-US"/>
        </w:rPr>
        <w:t>resourceAvailability</w:t>
      </w:r>
      <w:proofErr w:type="spellEnd"/>
      <w:r w:rsidRPr="00784F24">
        <w:rPr>
          <w:b/>
          <w:bCs/>
          <w:lang w:val="en-US"/>
        </w:rPr>
        <w:t xml:space="preserve"> mapping table defined in TS38.213 so that the indication of availability can be applied over soft resources in frequency-domain for DL or UL or Flexible symbols. </w:t>
      </w:r>
    </w:p>
    <w:p w14:paraId="7257A18B" w14:textId="77777777" w:rsidR="00841237" w:rsidRDefault="00841237" w:rsidP="00841237">
      <w:pPr>
        <w:pStyle w:val="ListParagraph"/>
        <w:numPr>
          <w:ilvl w:val="0"/>
          <w:numId w:val="43"/>
        </w:numPr>
        <w:rPr>
          <w:b/>
          <w:bCs/>
          <w:lang w:val="en-US"/>
        </w:rPr>
      </w:pPr>
      <w:r w:rsidRPr="008A7A22">
        <w:rPr>
          <w:b/>
          <w:bCs/>
          <w:lang w:val="en-US"/>
        </w:rPr>
        <w:t>E.g. replacing “soft DL/UL/Flexible symbols” with “soft resources in DL/UL/Flexible symbols”</w:t>
      </w:r>
      <w:r>
        <w:rPr>
          <w:b/>
          <w:bCs/>
          <w:lang w:val="en-US"/>
        </w:rPr>
        <w:t>.</w:t>
      </w:r>
    </w:p>
    <w:p w14:paraId="26DD45DD" w14:textId="77777777" w:rsidR="00841237" w:rsidRDefault="00841237" w:rsidP="00841237">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11CDE636" w14:textId="77777777" w:rsidR="00841237" w:rsidRDefault="00841237" w:rsidP="00841237">
      <w:pPr>
        <w:spacing w:after="0"/>
        <w:jc w:val="both"/>
        <w:rPr>
          <w:b/>
          <w:bCs/>
        </w:rPr>
      </w:pPr>
      <w:r w:rsidRPr="004554C3">
        <w:rPr>
          <w:b/>
          <w:bCs/>
        </w:rPr>
        <w:t xml:space="preserve">Support </w:t>
      </w:r>
      <w:r>
        <w:rPr>
          <w:b/>
          <w:bCs/>
        </w:rPr>
        <w:t xml:space="preserve">dynamic </w:t>
      </w:r>
      <w:r w:rsidRPr="004554C3">
        <w:rPr>
          <w:b/>
          <w:bCs/>
        </w:rPr>
        <w:t>indication by the IAB-node to its parent-node (via MAC-CE)</w:t>
      </w:r>
      <w:r>
        <w:rPr>
          <w:b/>
          <w:bCs/>
        </w:rPr>
        <w:t xml:space="preserve"> to </w:t>
      </w:r>
      <w:r w:rsidRPr="0071495E">
        <w:rPr>
          <w:b/>
          <w:bCs/>
        </w:rPr>
        <w:t>indicate whether the semi-static capability for enhanced multiplexing is applicable at the time.</w:t>
      </w:r>
    </w:p>
    <w:p w14:paraId="23055E91" w14:textId="77777777" w:rsidR="00841237" w:rsidRDefault="00841237" w:rsidP="00841237">
      <w:pPr>
        <w:spacing w:after="0"/>
        <w:jc w:val="both"/>
        <w:rPr>
          <w:b/>
          <w:bCs/>
        </w:rPr>
      </w:pPr>
    </w:p>
    <w:p w14:paraId="200995F4" w14:textId="77777777" w:rsidR="00841237" w:rsidRDefault="00841237" w:rsidP="00841237">
      <w:pPr>
        <w:spacing w:after="0"/>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2ACA6ABD" w14:textId="77777777" w:rsidR="00841237" w:rsidRDefault="00841237" w:rsidP="00841237">
      <w:pPr>
        <w:spacing w:after="0"/>
        <w:jc w:val="both"/>
        <w:rPr>
          <w:b/>
          <w:bCs/>
        </w:rPr>
      </w:pPr>
    </w:p>
    <w:p w14:paraId="326D97DF" w14:textId="77777777" w:rsidR="00841237" w:rsidRPr="0071495E" w:rsidRDefault="00841237" w:rsidP="00841237">
      <w:pPr>
        <w:spacing w:after="0"/>
        <w:jc w:val="both"/>
        <w:rPr>
          <w:b/>
          <w:bCs/>
        </w:rPr>
      </w:pPr>
      <w:r>
        <w:rPr>
          <w:b/>
          <w:bCs/>
        </w:rPr>
        <w:t>Support indication of</w:t>
      </w:r>
      <w:r w:rsidRPr="0071495E">
        <w:rPr>
          <w:b/>
          <w:bCs/>
        </w:rPr>
        <w:t xml:space="preserve"> conditions required to realize the enhanced multiplexing capability</w:t>
      </w:r>
      <w:r>
        <w:rPr>
          <w:b/>
          <w:bCs/>
        </w:rPr>
        <w:t xml:space="preserve"> by the IAB-node to donor CU (via F1-AP) and/or parent node (via MAC-CE)</w:t>
      </w:r>
      <w:r w:rsidRPr="0071495E">
        <w:rPr>
          <w:b/>
          <w:bCs/>
        </w:rPr>
        <w:t>, such as</w:t>
      </w:r>
    </w:p>
    <w:p w14:paraId="31681D3B" w14:textId="77777777" w:rsidR="00841237" w:rsidRDefault="00841237" w:rsidP="00841237">
      <w:pPr>
        <w:pStyle w:val="ListParagraph"/>
        <w:numPr>
          <w:ilvl w:val="0"/>
          <w:numId w:val="32"/>
        </w:numPr>
        <w:spacing w:after="0"/>
        <w:jc w:val="both"/>
        <w:rPr>
          <w:b/>
          <w:bCs/>
        </w:rPr>
      </w:pPr>
      <w:r w:rsidRPr="004554C3">
        <w:rPr>
          <w:b/>
          <w:bCs/>
        </w:rPr>
        <w:t>Required timing mode,</w:t>
      </w:r>
    </w:p>
    <w:p w14:paraId="02362466" w14:textId="77777777" w:rsidR="00841237" w:rsidRDefault="00841237" w:rsidP="00841237">
      <w:pPr>
        <w:pStyle w:val="ListParagraph"/>
        <w:numPr>
          <w:ilvl w:val="0"/>
          <w:numId w:val="32"/>
        </w:numPr>
        <w:spacing w:after="0"/>
        <w:jc w:val="both"/>
        <w:rPr>
          <w:b/>
          <w:bCs/>
        </w:rPr>
      </w:pPr>
      <w:r w:rsidRPr="004554C3">
        <w:rPr>
          <w:b/>
          <w:bCs/>
        </w:rPr>
        <w:t>DL RX/UL TX power constraints,</w:t>
      </w:r>
    </w:p>
    <w:p w14:paraId="721F06DD" w14:textId="77777777" w:rsidR="00841237" w:rsidRDefault="00841237" w:rsidP="00841237">
      <w:pPr>
        <w:pStyle w:val="ListParagraph"/>
        <w:numPr>
          <w:ilvl w:val="0"/>
          <w:numId w:val="32"/>
        </w:numPr>
        <w:spacing w:after="0"/>
        <w:jc w:val="both"/>
        <w:rPr>
          <w:b/>
          <w:bCs/>
        </w:rPr>
      </w:pPr>
      <w:r w:rsidRPr="004554C3">
        <w:rPr>
          <w:b/>
          <w:bCs/>
        </w:rPr>
        <w:t>Required number of guard tones</w:t>
      </w:r>
      <w:r>
        <w:rPr>
          <w:b/>
          <w:bCs/>
        </w:rPr>
        <w:t xml:space="preserve"> for FDM</w:t>
      </w:r>
      <w:r w:rsidRPr="004554C3">
        <w:rPr>
          <w:b/>
          <w:bCs/>
        </w:rPr>
        <w:t>.</w:t>
      </w:r>
    </w:p>
    <w:p w14:paraId="2B5733C4" w14:textId="77777777" w:rsidR="00841237" w:rsidRDefault="00841237" w:rsidP="00841237">
      <w:pPr>
        <w:pStyle w:val="ListParagraph"/>
        <w:numPr>
          <w:ilvl w:val="0"/>
          <w:numId w:val="32"/>
        </w:numPr>
        <w:spacing w:after="0"/>
        <w:jc w:val="both"/>
        <w:rPr>
          <w:b/>
          <w:bCs/>
        </w:rPr>
      </w:pPr>
      <w:r>
        <w:rPr>
          <w:b/>
          <w:bCs/>
        </w:rPr>
        <w:t>Required number of guard symbols for adaptation of enhanced multiplexing operation.</w:t>
      </w:r>
    </w:p>
    <w:p w14:paraId="4B69AAC3" w14:textId="77777777" w:rsidR="00841237" w:rsidRDefault="00841237" w:rsidP="00841237">
      <w:pPr>
        <w:pStyle w:val="ListParagraph"/>
        <w:numPr>
          <w:ilvl w:val="0"/>
          <w:numId w:val="32"/>
        </w:numPr>
        <w:spacing w:after="0"/>
        <w:jc w:val="both"/>
        <w:rPr>
          <w:b/>
          <w:bCs/>
        </w:rPr>
      </w:pPr>
      <w:r w:rsidRPr="00B37982">
        <w:rPr>
          <w:b/>
          <w:bCs/>
        </w:rPr>
        <w:t>A set of applicable beam directions (SSBs/TRPs) or child nodes.</w:t>
      </w:r>
    </w:p>
    <w:p w14:paraId="2FC8DC66" w14:textId="77777777" w:rsidR="00841237" w:rsidRDefault="00841237" w:rsidP="00841237">
      <w:pPr>
        <w:spacing w:after="0"/>
        <w:jc w:val="both"/>
        <w:rPr>
          <w:b/>
          <w:bCs/>
        </w:rPr>
      </w:pPr>
    </w:p>
    <w:p w14:paraId="47BBFB90" w14:textId="77777777" w:rsidR="00841237" w:rsidRDefault="00841237" w:rsidP="00841237">
      <w:pPr>
        <w:rPr>
          <w:lang w:val="en-US"/>
        </w:rPr>
      </w:pPr>
      <w:r w:rsidRPr="006B6628">
        <w:rPr>
          <w:b/>
          <w:bCs/>
          <w:u w:val="single"/>
          <w:lang w:val="en-US"/>
        </w:rPr>
        <w:t xml:space="preserve">Proposal </w:t>
      </w:r>
      <w:r>
        <w:rPr>
          <w:b/>
          <w:bCs/>
          <w:u w:val="single"/>
          <w:lang w:val="en-US"/>
        </w:rPr>
        <w:t>3.3</w:t>
      </w:r>
      <w:r w:rsidRPr="006B6628">
        <w:rPr>
          <w:b/>
          <w:bCs/>
          <w:u w:val="single"/>
          <w:lang w:val="en-US"/>
        </w:rPr>
        <w:t>:</w:t>
      </w:r>
      <w:r w:rsidRPr="006B6628">
        <w:rPr>
          <w:lang w:val="en-US"/>
        </w:rPr>
        <w:t xml:space="preserve"> </w:t>
      </w:r>
    </w:p>
    <w:p w14:paraId="11AE9A3C" w14:textId="77777777" w:rsidR="00841237" w:rsidRDefault="00841237" w:rsidP="00841237">
      <w:pPr>
        <w:spacing w:after="0"/>
        <w:jc w:val="both"/>
        <w:rPr>
          <w:b/>
          <w:bCs/>
          <w:lang w:val="en-US"/>
        </w:rPr>
      </w:pPr>
      <w:r w:rsidRPr="006B6628">
        <w:rPr>
          <w:b/>
          <w:bCs/>
          <w:lang w:val="en-US"/>
        </w:rPr>
        <w:t xml:space="preserve">Extend the </w:t>
      </w:r>
      <w:r>
        <w:rPr>
          <w:b/>
          <w:bCs/>
          <w:lang w:val="en-US"/>
        </w:rPr>
        <w:t>R</w:t>
      </w:r>
      <w:r w:rsidRPr="006B6628">
        <w:rPr>
          <w:b/>
          <w:bCs/>
          <w:lang w:val="en-US"/>
        </w:rPr>
        <w:t>el-16 DU resource management to spatial-domai</w:t>
      </w:r>
      <w:r>
        <w:rPr>
          <w:b/>
          <w:bCs/>
          <w:lang w:val="en-US"/>
        </w:rPr>
        <w:t xml:space="preserve">n by </w:t>
      </w:r>
      <w:r w:rsidRPr="00180C7A">
        <w:rPr>
          <w:b/>
          <w:bCs/>
        </w:rPr>
        <w:t xml:space="preserve">indicating </w:t>
      </w:r>
      <w:r w:rsidRPr="00180C7A">
        <w:rPr>
          <w:b/>
          <w:bCs/>
          <w:lang w:val="en-US"/>
        </w:rPr>
        <w:t xml:space="preserve">DU resource type (Hard/Soft/NA) per SSB area </w:t>
      </w:r>
      <w:r>
        <w:rPr>
          <w:b/>
          <w:bCs/>
          <w:lang w:val="en-US"/>
        </w:rPr>
        <w:t xml:space="preserve">or per TRP </w:t>
      </w:r>
      <w:r w:rsidRPr="00180C7A">
        <w:rPr>
          <w:b/>
          <w:bCs/>
          <w:lang w:val="en-US"/>
        </w:rPr>
        <w:t>or per child node</w:t>
      </w:r>
      <w:r>
        <w:rPr>
          <w:b/>
          <w:bCs/>
          <w:lang w:val="en-US"/>
        </w:rPr>
        <w:t xml:space="preserve"> </w:t>
      </w:r>
      <w:r w:rsidRPr="00180C7A">
        <w:rPr>
          <w:b/>
          <w:bCs/>
          <w:lang w:val="en-US"/>
        </w:rPr>
        <w:t>by donor CU to an IAB-node DU</w:t>
      </w:r>
      <w:r>
        <w:rPr>
          <w:b/>
          <w:bCs/>
          <w:lang w:val="en-US"/>
        </w:rPr>
        <w:t>.</w:t>
      </w:r>
    </w:p>
    <w:p w14:paraId="725F97E1" w14:textId="77777777" w:rsidR="00841237" w:rsidRDefault="00841237" w:rsidP="00841237">
      <w:pPr>
        <w:spacing w:after="0"/>
        <w:jc w:val="both"/>
        <w:rPr>
          <w:b/>
          <w:bCs/>
        </w:rPr>
      </w:pPr>
    </w:p>
    <w:p w14:paraId="585299C2" w14:textId="77777777" w:rsidR="00841237" w:rsidRDefault="00841237" w:rsidP="00841237">
      <w:r>
        <w:rPr>
          <w:b/>
          <w:bCs/>
          <w:u w:val="single"/>
          <w:lang w:eastAsia="zh-CN"/>
        </w:rPr>
        <w:t>Observation 4.1</w:t>
      </w:r>
      <w:r w:rsidRPr="00D24022">
        <w:rPr>
          <w:b/>
          <w:bCs/>
          <w:u w:val="single"/>
          <w:lang w:eastAsia="zh-CN"/>
        </w:rPr>
        <w:t>:</w:t>
      </w:r>
    </w:p>
    <w:p w14:paraId="73E18D9A" w14:textId="77777777" w:rsidR="00841237" w:rsidRDefault="00841237" w:rsidP="00841237">
      <w:pPr>
        <w:rPr>
          <w:b/>
          <w:bCs/>
        </w:rPr>
      </w:pPr>
      <w:r w:rsidRPr="00B30579">
        <w:rPr>
          <w:b/>
          <w:bCs/>
        </w:rPr>
        <w:t>Depending on whether dynamic coordination is required between two parent nodes, a TDD confliction resolution rule defined for CA may or may not be applicable for NR-DC</w:t>
      </w:r>
      <w:r>
        <w:rPr>
          <w:b/>
          <w:bCs/>
        </w:rPr>
        <w:t>.</w:t>
      </w:r>
      <w:r w:rsidRPr="00B30579">
        <w:rPr>
          <w:b/>
          <w:bCs/>
        </w:rPr>
        <w:t xml:space="preserve"> </w:t>
      </w:r>
    </w:p>
    <w:p w14:paraId="2F023CE4" w14:textId="77777777" w:rsidR="00841237" w:rsidRDefault="00841237" w:rsidP="00841237">
      <w:pPr>
        <w:rPr>
          <w:b/>
          <w:bCs/>
        </w:rPr>
      </w:pPr>
      <w:r>
        <w:rPr>
          <w:b/>
          <w:bCs/>
          <w:u w:val="single"/>
          <w:lang w:eastAsia="zh-CN"/>
        </w:rPr>
        <w:t>Observation 4.2</w:t>
      </w:r>
      <w:r w:rsidRPr="00D24022">
        <w:rPr>
          <w:b/>
          <w:bCs/>
          <w:u w:val="single"/>
          <w:lang w:eastAsia="zh-CN"/>
        </w:rPr>
        <w:t>:</w:t>
      </w:r>
    </w:p>
    <w:p w14:paraId="03E6B8B2" w14:textId="77777777" w:rsidR="00841237" w:rsidRPr="00E80487" w:rsidRDefault="00841237" w:rsidP="00841237">
      <w:pPr>
        <w:rPr>
          <w:b/>
          <w:bCs/>
        </w:rPr>
      </w:pPr>
      <w:r w:rsidRPr="00D02D63">
        <w:rPr>
          <w:b/>
          <w:bCs/>
        </w:rPr>
        <w:t xml:space="preserve">In Rel16, the UE capability parameters related to TDD conflict resolution, i.e. </w:t>
      </w:r>
      <w:r w:rsidRPr="00D02D63">
        <w:rPr>
          <w:b/>
          <w:bCs/>
          <w:i/>
          <w:iCs/>
        </w:rPr>
        <w:t>half-DuplexTDD-CA-SameSCS-r16</w:t>
      </w:r>
      <w:r w:rsidRPr="00D02D63">
        <w:rPr>
          <w:b/>
          <w:bCs/>
        </w:rPr>
        <w:t xml:space="preserve"> and </w:t>
      </w:r>
      <w:proofErr w:type="spellStart"/>
      <w:r w:rsidRPr="00D02D63">
        <w:rPr>
          <w:b/>
          <w:bCs/>
          <w:i/>
          <w:iCs/>
        </w:rPr>
        <w:t>simultaneousRXTXInterBandCA</w:t>
      </w:r>
      <w:proofErr w:type="spellEnd"/>
      <w:r w:rsidRPr="00D02D63">
        <w:rPr>
          <w:b/>
          <w:bCs/>
        </w:rPr>
        <w:t xml:space="preserve">, are already extended to NR-DC via parameter </w:t>
      </w:r>
      <w:proofErr w:type="spellStart"/>
      <w:r w:rsidRPr="00D02D63">
        <w:rPr>
          <w:b/>
          <w:bCs/>
          <w:i/>
          <w:iCs/>
        </w:rPr>
        <w:t>caParametersNRDC</w:t>
      </w:r>
      <w:proofErr w:type="spellEnd"/>
      <w:r w:rsidRPr="00D02D63">
        <w:rPr>
          <w:b/>
          <w:bCs/>
        </w:rPr>
        <w:t>.</w:t>
      </w:r>
    </w:p>
    <w:p w14:paraId="45482B2D" w14:textId="77777777" w:rsidR="00841237" w:rsidRDefault="00841237" w:rsidP="00841237">
      <w:pPr>
        <w:overflowPunct/>
        <w:autoSpaceDE/>
        <w:autoSpaceDN/>
        <w:adjustRightInd/>
        <w:spacing w:after="0"/>
        <w:textAlignment w:val="auto"/>
        <w:rPr>
          <w:b/>
          <w:bCs/>
          <w:u w:val="single"/>
          <w:lang w:eastAsia="zh-CN"/>
        </w:rPr>
      </w:pPr>
      <w:r>
        <w:rPr>
          <w:b/>
          <w:bCs/>
          <w:u w:val="single"/>
          <w:lang w:eastAsia="zh-CN"/>
        </w:rPr>
        <w:t>Proposal 4.1</w:t>
      </w:r>
      <w:r w:rsidRPr="00D24022">
        <w:rPr>
          <w:b/>
          <w:bCs/>
          <w:u w:val="single"/>
          <w:lang w:eastAsia="zh-CN"/>
        </w:rPr>
        <w:t>:</w:t>
      </w:r>
    </w:p>
    <w:p w14:paraId="7CAD451F" w14:textId="77777777" w:rsidR="00841237" w:rsidRDefault="00841237" w:rsidP="00841237">
      <w:pPr>
        <w:overflowPunct/>
        <w:autoSpaceDE/>
        <w:autoSpaceDN/>
        <w:adjustRightInd/>
        <w:spacing w:after="0"/>
        <w:textAlignment w:val="auto"/>
        <w:rPr>
          <w:b/>
          <w:bCs/>
          <w:lang w:val="en-US"/>
        </w:rPr>
      </w:pPr>
    </w:p>
    <w:p w14:paraId="1E41A60F" w14:textId="77777777" w:rsidR="00841237" w:rsidRDefault="00841237" w:rsidP="00841237">
      <w:pPr>
        <w:overflowPunct/>
        <w:autoSpaceDE/>
        <w:autoSpaceDN/>
        <w:adjustRightInd/>
        <w:spacing w:after="0"/>
        <w:textAlignment w:val="auto"/>
        <w:rPr>
          <w:b/>
          <w:bCs/>
          <w:lang w:val="en-US"/>
        </w:rPr>
      </w:pPr>
      <w:r w:rsidRPr="00F903D1">
        <w:rPr>
          <w:b/>
          <w:bCs/>
        </w:rPr>
        <w:t xml:space="preserve">To extend CA TDD confliction resolution rules to </w:t>
      </w:r>
      <w:r w:rsidRPr="00F903D1">
        <w:rPr>
          <w:b/>
          <w:bCs/>
          <w:lang w:val="en-US"/>
        </w:rPr>
        <w:t>synchronous intra-band NR-DC operation, the following spec changes shall be considered:</w:t>
      </w:r>
    </w:p>
    <w:p w14:paraId="578C4139" w14:textId="77777777" w:rsidR="00841237" w:rsidRDefault="00841237" w:rsidP="00841237">
      <w:pPr>
        <w:pStyle w:val="ListParagraph"/>
        <w:numPr>
          <w:ilvl w:val="0"/>
          <w:numId w:val="40"/>
        </w:numPr>
        <w:overflowPunct/>
        <w:autoSpaceDE/>
        <w:autoSpaceDN/>
        <w:adjustRightInd/>
        <w:spacing w:after="0"/>
        <w:textAlignment w:val="auto"/>
        <w:rPr>
          <w:b/>
          <w:bCs/>
          <w:lang w:val="en-US"/>
        </w:rPr>
      </w:pPr>
      <w:r w:rsidRPr="00F903D1">
        <w:rPr>
          <w:b/>
          <w:bCs/>
          <w:lang w:val="en-US"/>
        </w:rPr>
        <w:t>In TS38.331, flag “</w:t>
      </w:r>
      <w:proofErr w:type="spellStart"/>
      <w:r w:rsidRPr="00F903D1">
        <w:rPr>
          <w:b/>
          <w:bCs/>
          <w:i/>
          <w:iCs/>
          <w:lang w:val="en-US"/>
        </w:rPr>
        <w:t>directionalCollisionHandling</w:t>
      </w:r>
      <w:proofErr w:type="spellEnd"/>
      <w:r w:rsidRPr="00F903D1">
        <w:rPr>
          <w:b/>
          <w:bCs/>
          <w:lang w:val="en-US"/>
        </w:rPr>
        <w:t>” shall be extended from CA to NR-DC.</w:t>
      </w:r>
    </w:p>
    <w:p w14:paraId="3AAF1541" w14:textId="77777777" w:rsidR="00841237" w:rsidRPr="00871E68" w:rsidRDefault="00841237" w:rsidP="00841237">
      <w:pPr>
        <w:pStyle w:val="ListParagraph"/>
        <w:numPr>
          <w:ilvl w:val="0"/>
          <w:numId w:val="40"/>
        </w:numPr>
        <w:overflowPunct/>
        <w:autoSpaceDE/>
        <w:autoSpaceDN/>
        <w:adjustRightInd/>
        <w:spacing w:after="0"/>
        <w:textAlignment w:val="auto"/>
        <w:rPr>
          <w:b/>
          <w:bCs/>
          <w:lang w:val="en-US"/>
        </w:rPr>
      </w:pPr>
      <w:r w:rsidRPr="00F903D1">
        <w:rPr>
          <w:b/>
          <w:bCs/>
        </w:rPr>
        <w:t>In TS38.213, the conditions for applying TDD confliction resolution rules shall be updated to be applicable for both CA and NR-DC.</w:t>
      </w:r>
    </w:p>
    <w:p w14:paraId="69CF2784" w14:textId="77777777" w:rsidR="00841237" w:rsidRPr="00871E68" w:rsidRDefault="00841237" w:rsidP="00841237">
      <w:pPr>
        <w:pStyle w:val="ListParagraph"/>
        <w:numPr>
          <w:ilvl w:val="1"/>
          <w:numId w:val="40"/>
        </w:numPr>
        <w:overflowPunct/>
        <w:autoSpaceDE/>
        <w:autoSpaceDN/>
        <w:adjustRightInd/>
        <w:spacing w:after="0"/>
        <w:textAlignment w:val="auto"/>
        <w:rPr>
          <w:b/>
          <w:bCs/>
          <w:lang w:val="en-US"/>
        </w:rPr>
      </w:pPr>
      <w:r w:rsidRPr="00871E68">
        <w:rPr>
          <w:b/>
          <w:bCs/>
        </w:rPr>
        <w:t xml:space="preserve">E.g. update “indicates support of capability for half-duplex operation in CA with unpaired spectrum” as “indicates support of capability for half-duplex operation in CA or NR-DC with unpaired spectrum”. </w:t>
      </w:r>
    </w:p>
    <w:p w14:paraId="4B2BE90A" w14:textId="77777777" w:rsidR="00841237" w:rsidRPr="00A41236" w:rsidRDefault="00841237" w:rsidP="00841237">
      <w:pPr>
        <w:pStyle w:val="ListParagraph"/>
        <w:numPr>
          <w:ilvl w:val="0"/>
          <w:numId w:val="40"/>
        </w:numPr>
        <w:overflowPunct/>
        <w:autoSpaceDE/>
        <w:autoSpaceDN/>
        <w:adjustRightInd/>
        <w:spacing w:after="0"/>
        <w:textAlignment w:val="auto"/>
        <w:rPr>
          <w:b/>
          <w:bCs/>
          <w:lang w:val="en-US"/>
        </w:rPr>
      </w:pPr>
      <w:r w:rsidRPr="00871E68">
        <w:rPr>
          <w:b/>
          <w:bCs/>
        </w:rPr>
        <w:t>In TS38.213, redefine the CA TDD confliction resolution rules that are not applicable for NR-DC with independent MAC schedulers.</w:t>
      </w:r>
    </w:p>
    <w:p w14:paraId="6E9808A9" w14:textId="77777777" w:rsidR="00841237" w:rsidRPr="00A41236" w:rsidRDefault="00841237" w:rsidP="00841237">
      <w:pPr>
        <w:pStyle w:val="ListParagraph"/>
        <w:numPr>
          <w:ilvl w:val="1"/>
          <w:numId w:val="40"/>
        </w:numPr>
        <w:overflowPunct/>
        <w:autoSpaceDE/>
        <w:autoSpaceDN/>
        <w:adjustRightInd/>
        <w:spacing w:after="0"/>
        <w:textAlignment w:val="auto"/>
        <w:rPr>
          <w:b/>
          <w:bCs/>
          <w:lang w:val="en-US"/>
        </w:rPr>
      </w:pPr>
      <w:r w:rsidRPr="00A41236">
        <w:rPr>
          <w:b/>
          <w:bCs/>
        </w:rPr>
        <w:t>E.g. the rule of “</w:t>
      </w:r>
      <w:r w:rsidRPr="00A41236">
        <w:rPr>
          <w:b/>
          <w:bCs/>
          <w:i/>
          <w:iCs/>
        </w:rPr>
        <w:t>the UE</w:t>
      </w:r>
      <w:r w:rsidRPr="00A41236">
        <w:rPr>
          <w:b/>
          <w:bCs/>
        </w:rPr>
        <w:t xml:space="preserve"> </w:t>
      </w:r>
      <w:r w:rsidRPr="00A41236">
        <w:rPr>
          <w:b/>
          <w:bCs/>
          <w:i/>
          <w:iCs/>
          <w:lang w:val="en-US"/>
        </w:rPr>
        <w:t>does not expect to detect a first DCI format scheduling a transmission or reception on a symbol on a first cell and a second DCI format scheduling a reception or transmission on the symbol on a second cell, respectively</w:t>
      </w:r>
      <w:r w:rsidRPr="00A41236">
        <w:rPr>
          <w:b/>
          <w:bCs/>
          <w:lang w:val="en-US"/>
        </w:rPr>
        <w:t>” shall be redefined.</w:t>
      </w:r>
    </w:p>
    <w:p w14:paraId="5991280A" w14:textId="77777777" w:rsidR="00841237" w:rsidRDefault="00841237" w:rsidP="00841237">
      <w:pPr>
        <w:spacing w:after="0"/>
        <w:jc w:val="both"/>
        <w:rPr>
          <w:b/>
          <w:bCs/>
        </w:rPr>
      </w:pPr>
    </w:p>
    <w:p w14:paraId="30B9F029" w14:textId="77777777" w:rsidR="00841237" w:rsidRDefault="00841237" w:rsidP="00841237">
      <w:pPr>
        <w:overflowPunct/>
        <w:autoSpaceDE/>
        <w:autoSpaceDN/>
        <w:adjustRightInd/>
        <w:spacing w:after="0"/>
        <w:textAlignment w:val="auto"/>
        <w:rPr>
          <w:b/>
          <w:bCs/>
          <w:u w:val="single"/>
          <w:lang w:eastAsia="zh-CN"/>
        </w:rPr>
      </w:pPr>
      <w:r>
        <w:rPr>
          <w:b/>
          <w:bCs/>
          <w:u w:val="single"/>
          <w:lang w:eastAsia="zh-CN"/>
        </w:rPr>
        <w:t>Proposal 4.2</w:t>
      </w:r>
      <w:r w:rsidRPr="00D24022">
        <w:rPr>
          <w:b/>
          <w:bCs/>
          <w:u w:val="single"/>
          <w:lang w:eastAsia="zh-CN"/>
        </w:rPr>
        <w:t>:</w:t>
      </w:r>
    </w:p>
    <w:p w14:paraId="683F1747" w14:textId="77777777" w:rsidR="00841237" w:rsidRDefault="00841237" w:rsidP="00841237">
      <w:pPr>
        <w:overflowPunct/>
        <w:autoSpaceDE/>
        <w:autoSpaceDN/>
        <w:adjustRightInd/>
        <w:spacing w:after="0"/>
        <w:textAlignment w:val="auto"/>
        <w:rPr>
          <w:b/>
          <w:bCs/>
          <w:lang w:val="en-US"/>
        </w:rPr>
      </w:pPr>
    </w:p>
    <w:p w14:paraId="576CFC72" w14:textId="77777777" w:rsidR="00841237" w:rsidRDefault="00841237" w:rsidP="00841237">
      <w:pPr>
        <w:rPr>
          <w:b/>
          <w:bCs/>
        </w:rPr>
      </w:pPr>
      <w:r w:rsidRPr="00D710D0">
        <w:rPr>
          <w:b/>
          <w:bCs/>
        </w:rPr>
        <w:t>To support TDD configuration coordination between parent nodes,</w:t>
      </w:r>
      <w:r>
        <w:rPr>
          <w:b/>
          <w:bCs/>
        </w:rPr>
        <w:t xml:space="preserve"> </w:t>
      </w:r>
      <w:r w:rsidRPr="001336FB">
        <w:rPr>
          <w:b/>
          <w:bCs/>
        </w:rPr>
        <w:t>extend “</w:t>
      </w:r>
      <w:r w:rsidRPr="001336FB">
        <w:rPr>
          <w:b/>
          <w:bCs/>
          <w:i/>
          <w:iCs/>
        </w:rPr>
        <w:t>intended TDD DL UL config</w:t>
      </w:r>
      <w:r w:rsidRPr="001336FB">
        <w:rPr>
          <w:b/>
          <w:bCs/>
        </w:rPr>
        <w:t>” IE to include IAB-specific TDD patterns.</w:t>
      </w:r>
    </w:p>
    <w:p w14:paraId="0B1D92B6" w14:textId="77777777" w:rsidR="00841237" w:rsidRPr="00A41236" w:rsidRDefault="00841237" w:rsidP="00841237">
      <w:pPr>
        <w:pStyle w:val="ListParagraph"/>
        <w:numPr>
          <w:ilvl w:val="0"/>
          <w:numId w:val="44"/>
        </w:numPr>
        <w:rPr>
          <w:b/>
          <w:bCs/>
        </w:rPr>
      </w:pPr>
      <w:r w:rsidRPr="00A41236">
        <w:rPr>
          <w:b/>
          <w:bCs/>
        </w:rPr>
        <w:t xml:space="preserve">FFS: define a new UE-specific </w:t>
      </w:r>
      <w:proofErr w:type="spellStart"/>
      <w:r w:rsidRPr="00A41236">
        <w:rPr>
          <w:b/>
          <w:bCs/>
        </w:rPr>
        <w:t>signaling</w:t>
      </w:r>
      <w:proofErr w:type="spellEnd"/>
      <w:r w:rsidRPr="00A41236">
        <w:rPr>
          <w:b/>
          <w:bCs/>
        </w:rPr>
        <w:t xml:space="preserve"> message to coordinate TDD configuration between parent nodes for the dual-connected UE/MT only.</w:t>
      </w:r>
    </w:p>
    <w:p w14:paraId="0891F5CF" w14:textId="77777777" w:rsidR="00841237" w:rsidRDefault="00841237" w:rsidP="00841237">
      <w:r>
        <w:rPr>
          <w:b/>
          <w:bCs/>
          <w:u w:val="single"/>
          <w:lang w:eastAsia="zh-CN"/>
        </w:rPr>
        <w:t>Observation 4.3</w:t>
      </w:r>
      <w:r w:rsidRPr="00D24022">
        <w:rPr>
          <w:b/>
          <w:bCs/>
          <w:u w:val="single"/>
          <w:lang w:eastAsia="zh-CN"/>
        </w:rPr>
        <w:t>:</w:t>
      </w:r>
    </w:p>
    <w:p w14:paraId="628FC7AF" w14:textId="77777777" w:rsidR="00841237" w:rsidRDefault="00841237" w:rsidP="00841237">
      <w:pPr>
        <w:rPr>
          <w:b/>
          <w:bCs/>
        </w:rPr>
      </w:pPr>
      <w:r w:rsidRPr="00A05729">
        <w:rPr>
          <w:b/>
          <w:bCs/>
        </w:rPr>
        <w:t xml:space="preserve">The coordination of H/S/NA configurations for </w:t>
      </w:r>
      <w:r>
        <w:rPr>
          <w:b/>
          <w:bCs/>
        </w:rPr>
        <w:t>a dual-connected IAB-node</w:t>
      </w:r>
      <w:r w:rsidRPr="00A05729">
        <w:rPr>
          <w:b/>
          <w:bCs/>
        </w:rPr>
        <w:t xml:space="preserve"> between donors depends on RAN3 decision on IAB management framework under inter-donor topology adaptation</w:t>
      </w:r>
      <w:r>
        <w:rPr>
          <w:b/>
          <w:bCs/>
        </w:rPr>
        <w:t>.</w:t>
      </w:r>
    </w:p>
    <w:p w14:paraId="40EC7B56" w14:textId="77777777" w:rsidR="00841237" w:rsidRDefault="00841237" w:rsidP="00841237">
      <w:r>
        <w:rPr>
          <w:b/>
          <w:bCs/>
          <w:u w:val="single"/>
          <w:lang w:eastAsia="zh-CN"/>
        </w:rPr>
        <w:lastRenderedPageBreak/>
        <w:t>Observation 4.4</w:t>
      </w:r>
      <w:r w:rsidRPr="00D24022">
        <w:rPr>
          <w:b/>
          <w:bCs/>
          <w:u w:val="single"/>
          <w:lang w:eastAsia="zh-CN"/>
        </w:rPr>
        <w:t>:</w:t>
      </w:r>
    </w:p>
    <w:p w14:paraId="4B446842" w14:textId="77777777" w:rsidR="00841237" w:rsidRDefault="00841237" w:rsidP="00841237">
      <w:pPr>
        <w:rPr>
          <w:b/>
          <w:bCs/>
        </w:rPr>
      </w:pPr>
      <w:r>
        <w:rPr>
          <w:b/>
          <w:bCs/>
        </w:rPr>
        <w:t xml:space="preserve">In FR2 or higher band, due to </w:t>
      </w:r>
      <w:proofErr w:type="spellStart"/>
      <w:r>
        <w:rPr>
          <w:b/>
          <w:bCs/>
        </w:rPr>
        <w:t>analog</w:t>
      </w:r>
      <w:proofErr w:type="spellEnd"/>
      <w:r>
        <w:rPr>
          <w:b/>
          <w:bCs/>
        </w:rPr>
        <w:t xml:space="preserve"> beam constraint, a dual-connected UE/MT may not have the capability </w:t>
      </w:r>
      <w:r w:rsidRPr="00F574E8">
        <w:rPr>
          <w:b/>
          <w:bCs/>
          <w:lang w:val="en-US"/>
        </w:rPr>
        <w:t>to simultaneously receive from two parent nodes and/or simultaneously transmit to two parent nodes</w:t>
      </w:r>
      <w:r>
        <w:rPr>
          <w:b/>
          <w:bCs/>
          <w:lang w:val="en-US"/>
        </w:rPr>
        <w:t>, and the impact to support multiple-parent in IAB needs to be investigated</w:t>
      </w:r>
      <w:r>
        <w:rPr>
          <w:b/>
          <w:bCs/>
        </w:rPr>
        <w:t>.</w:t>
      </w:r>
    </w:p>
    <w:p w14:paraId="1A6099E6" w14:textId="77777777" w:rsidR="00841237" w:rsidRDefault="00841237" w:rsidP="00841237">
      <w:r>
        <w:rPr>
          <w:b/>
          <w:bCs/>
          <w:u w:val="single"/>
          <w:lang w:eastAsia="zh-CN"/>
        </w:rPr>
        <w:t>Observation 4.5</w:t>
      </w:r>
      <w:r w:rsidRPr="00D24022">
        <w:rPr>
          <w:b/>
          <w:bCs/>
          <w:u w:val="single"/>
          <w:lang w:eastAsia="zh-CN"/>
        </w:rPr>
        <w:t>:</w:t>
      </w:r>
    </w:p>
    <w:p w14:paraId="06FCD1F1" w14:textId="77777777" w:rsidR="00841237" w:rsidRDefault="00841237" w:rsidP="00841237">
      <w:pPr>
        <w:rPr>
          <w:b/>
          <w:bCs/>
        </w:rPr>
      </w:pPr>
      <w:r w:rsidRPr="00961A91">
        <w:rPr>
          <w:b/>
          <w:bCs/>
        </w:rPr>
        <w:t>For single-parent case with a single MAC scheduler at the parent DU, if IAB-MT is configured with DCI</w:t>
      </w:r>
      <w:r>
        <w:rPr>
          <w:b/>
          <w:bCs/>
        </w:rPr>
        <w:t xml:space="preserve"> </w:t>
      </w:r>
      <w:r w:rsidRPr="00961A91">
        <w:rPr>
          <w:b/>
          <w:bCs/>
        </w:rPr>
        <w:t>2_5 from multiple serving cells, the received multiple DCI</w:t>
      </w:r>
      <w:r>
        <w:rPr>
          <w:b/>
          <w:bCs/>
        </w:rPr>
        <w:t xml:space="preserve"> </w:t>
      </w:r>
      <w:r w:rsidRPr="00961A91">
        <w:rPr>
          <w:b/>
          <w:bCs/>
        </w:rPr>
        <w:t xml:space="preserve">2_5s </w:t>
      </w:r>
      <w:r>
        <w:rPr>
          <w:b/>
          <w:bCs/>
        </w:rPr>
        <w:t>are expected to be</w:t>
      </w:r>
      <w:r w:rsidRPr="00961A91">
        <w:rPr>
          <w:b/>
          <w:bCs/>
        </w:rPr>
        <w:t xml:space="preserve"> consistent with each other</w:t>
      </w:r>
      <w:r>
        <w:rPr>
          <w:b/>
          <w:bCs/>
        </w:rPr>
        <w:t>.</w:t>
      </w:r>
    </w:p>
    <w:p w14:paraId="2C0EC5AC" w14:textId="77777777" w:rsidR="00841237" w:rsidRDefault="00841237" w:rsidP="00841237">
      <w:r>
        <w:rPr>
          <w:b/>
          <w:bCs/>
          <w:u w:val="single"/>
          <w:lang w:eastAsia="zh-CN"/>
        </w:rPr>
        <w:t>Observation 4.6</w:t>
      </w:r>
      <w:r w:rsidRPr="00D24022">
        <w:rPr>
          <w:b/>
          <w:bCs/>
          <w:u w:val="single"/>
          <w:lang w:eastAsia="zh-CN"/>
        </w:rPr>
        <w:t>:</w:t>
      </w:r>
    </w:p>
    <w:p w14:paraId="4DC21706" w14:textId="77777777" w:rsidR="00841237" w:rsidRDefault="00841237" w:rsidP="00841237">
      <w:pPr>
        <w:rPr>
          <w:b/>
          <w:bCs/>
        </w:rPr>
      </w:pPr>
      <w:r w:rsidRPr="00D97D86">
        <w:rPr>
          <w:b/>
          <w:bCs/>
        </w:rPr>
        <w:t>For multi-parent case with separate MAC schedulers at two parent DUs, the usage of a soft resource at an IAB-DU cell shall depend on explicit and/or implicit control of both parent DUs.</w:t>
      </w:r>
    </w:p>
    <w:p w14:paraId="29FA1C38" w14:textId="77777777" w:rsidR="00841237" w:rsidRDefault="00841237" w:rsidP="00841237">
      <w:r>
        <w:rPr>
          <w:b/>
          <w:bCs/>
          <w:u w:val="single"/>
          <w:lang w:eastAsia="zh-CN"/>
        </w:rPr>
        <w:t>Proposal 4.3</w:t>
      </w:r>
      <w:r w:rsidRPr="00D24022">
        <w:rPr>
          <w:b/>
          <w:bCs/>
          <w:u w:val="single"/>
          <w:lang w:eastAsia="zh-CN"/>
        </w:rPr>
        <w:t>:</w:t>
      </w:r>
    </w:p>
    <w:p w14:paraId="7B195E6A" w14:textId="77777777" w:rsidR="00841237" w:rsidRDefault="00841237" w:rsidP="00841237">
      <w:pPr>
        <w:rPr>
          <w:b/>
          <w:bCs/>
          <w:lang w:val="en-US"/>
        </w:rPr>
      </w:pPr>
      <w:r w:rsidRPr="0085324B">
        <w:rPr>
          <w:b/>
          <w:bCs/>
          <w:lang w:val="en-US"/>
        </w:rPr>
        <w:t>For an IAB-node with dual-parents, an IAB-DU cell can use a soft resource if</w:t>
      </w:r>
    </w:p>
    <w:p w14:paraId="1748130E" w14:textId="77777777" w:rsidR="00841237" w:rsidRDefault="00841237" w:rsidP="00841237">
      <w:pPr>
        <w:pStyle w:val="ListParagraph"/>
        <w:numPr>
          <w:ilvl w:val="0"/>
          <w:numId w:val="34"/>
        </w:numPr>
        <w:rPr>
          <w:b/>
          <w:bCs/>
          <w:lang w:val="en-US"/>
        </w:rPr>
      </w:pPr>
      <w:r w:rsidRPr="0085324B">
        <w:rPr>
          <w:b/>
          <w:bCs/>
          <w:lang w:val="en-US"/>
        </w:rPr>
        <w:t>Explicit indications of availability are received from both parent</w:t>
      </w:r>
      <w:r>
        <w:rPr>
          <w:b/>
          <w:bCs/>
          <w:lang w:val="en-US"/>
        </w:rPr>
        <w:t>s</w:t>
      </w:r>
      <w:r w:rsidRPr="0085324B">
        <w:rPr>
          <w:b/>
          <w:bCs/>
          <w:lang w:val="en-US"/>
        </w:rPr>
        <w:t>.</w:t>
      </w:r>
    </w:p>
    <w:p w14:paraId="430FAE04" w14:textId="77777777" w:rsidR="00841237" w:rsidRDefault="00841237" w:rsidP="00841237">
      <w:pPr>
        <w:pStyle w:val="ListParagraph"/>
        <w:numPr>
          <w:ilvl w:val="0"/>
          <w:numId w:val="34"/>
        </w:numPr>
        <w:rPr>
          <w:b/>
          <w:bCs/>
          <w:lang w:val="en-US"/>
        </w:rPr>
      </w:pPr>
      <w:r w:rsidRPr="006E3DA4">
        <w:rPr>
          <w:b/>
          <w:bCs/>
          <w:lang w:val="en-US"/>
        </w:rPr>
        <w:t>Or explicit indication of availability is received from 1</w:t>
      </w:r>
      <w:r w:rsidRPr="006E3DA4">
        <w:rPr>
          <w:b/>
          <w:bCs/>
          <w:vertAlign w:val="superscript"/>
          <w:lang w:val="en-US"/>
        </w:rPr>
        <w:t>st</w:t>
      </w:r>
      <w:r w:rsidRPr="006E3DA4">
        <w:rPr>
          <w:b/>
          <w:bCs/>
          <w:lang w:val="en-US"/>
        </w:rPr>
        <w:t xml:space="preserve"> parent, and implicit determination is made on 2</w:t>
      </w:r>
      <w:r w:rsidRPr="006E3DA4">
        <w:rPr>
          <w:b/>
          <w:bCs/>
          <w:vertAlign w:val="superscript"/>
          <w:lang w:val="en-US"/>
        </w:rPr>
        <w:t>nd</w:t>
      </w:r>
      <w:r w:rsidRPr="006E3DA4">
        <w:rPr>
          <w:b/>
          <w:bCs/>
          <w:lang w:val="en-US"/>
        </w:rPr>
        <w:t xml:space="preserve"> parent so that </w:t>
      </w:r>
    </w:p>
    <w:p w14:paraId="4B93B68E" w14:textId="77777777" w:rsidR="00841237" w:rsidRDefault="00841237" w:rsidP="00841237">
      <w:pPr>
        <w:pStyle w:val="ListParagraph"/>
        <w:numPr>
          <w:ilvl w:val="1"/>
          <w:numId w:val="34"/>
        </w:numPr>
        <w:rPr>
          <w:b/>
          <w:bCs/>
          <w:lang w:val="en-US"/>
        </w:rPr>
      </w:pPr>
      <w:r w:rsidRPr="006E3DA4">
        <w:rPr>
          <w:b/>
          <w:bCs/>
          <w:lang w:val="en-US"/>
        </w:rPr>
        <w:t>Either IAB-MT will not do TX/RX with 2</w:t>
      </w:r>
      <w:r w:rsidRPr="006E3DA4">
        <w:rPr>
          <w:b/>
          <w:bCs/>
          <w:vertAlign w:val="superscript"/>
          <w:lang w:val="en-US"/>
        </w:rPr>
        <w:t>nd</w:t>
      </w:r>
      <w:r w:rsidRPr="006E3DA4">
        <w:rPr>
          <w:b/>
          <w:bCs/>
          <w:lang w:val="en-US"/>
        </w:rPr>
        <w:t xml:space="preserve"> parent</w:t>
      </w:r>
    </w:p>
    <w:p w14:paraId="7CCF3D06" w14:textId="77777777" w:rsidR="00841237" w:rsidRPr="006E3DA4" w:rsidRDefault="00841237" w:rsidP="00841237">
      <w:pPr>
        <w:pStyle w:val="ListParagraph"/>
        <w:numPr>
          <w:ilvl w:val="1"/>
          <w:numId w:val="34"/>
        </w:numPr>
        <w:rPr>
          <w:b/>
          <w:bCs/>
          <w:lang w:val="en-US"/>
        </w:rPr>
      </w:pPr>
      <w:r w:rsidRPr="006E3DA4">
        <w:rPr>
          <w:b/>
          <w:bCs/>
          <w:lang w:val="en-US"/>
        </w:rPr>
        <w:t>Or the IAB-DU cell’s use of the soft resource will not impact the IAB-MT’s TX or RX with 2</w:t>
      </w:r>
      <w:r w:rsidRPr="006E3DA4">
        <w:rPr>
          <w:b/>
          <w:bCs/>
          <w:vertAlign w:val="superscript"/>
          <w:lang w:val="en-US"/>
        </w:rPr>
        <w:t>nd</w:t>
      </w:r>
      <w:r w:rsidRPr="006E3DA4">
        <w:rPr>
          <w:b/>
          <w:bCs/>
          <w:lang w:val="en-US"/>
        </w:rPr>
        <w:t xml:space="preserve"> parent. </w:t>
      </w:r>
    </w:p>
    <w:p w14:paraId="35650E69" w14:textId="77777777" w:rsidR="00841237" w:rsidRDefault="00841237" w:rsidP="00841237">
      <w:pPr>
        <w:pStyle w:val="ListParagraph"/>
        <w:numPr>
          <w:ilvl w:val="0"/>
          <w:numId w:val="34"/>
        </w:numPr>
        <w:rPr>
          <w:b/>
          <w:bCs/>
          <w:lang w:val="en-US"/>
        </w:rPr>
      </w:pPr>
      <w:r w:rsidRPr="000F313B">
        <w:rPr>
          <w:b/>
          <w:bCs/>
          <w:lang w:val="en-US"/>
        </w:rPr>
        <w:t>Or implicit determination is made on both parent nodes so that</w:t>
      </w:r>
    </w:p>
    <w:p w14:paraId="00E6961C" w14:textId="77777777" w:rsidR="00841237" w:rsidRDefault="00841237" w:rsidP="00841237">
      <w:pPr>
        <w:pStyle w:val="ListParagraph"/>
        <w:numPr>
          <w:ilvl w:val="1"/>
          <w:numId w:val="34"/>
        </w:numPr>
        <w:rPr>
          <w:b/>
          <w:bCs/>
          <w:lang w:val="en-US"/>
        </w:rPr>
      </w:pPr>
      <w:r w:rsidRPr="000F313B">
        <w:rPr>
          <w:b/>
          <w:bCs/>
          <w:lang w:val="en-US"/>
        </w:rPr>
        <w:t>Either IAB-MT will not do TX/RX with both parent nodes</w:t>
      </w:r>
    </w:p>
    <w:p w14:paraId="291959FC" w14:textId="77777777" w:rsidR="00841237" w:rsidRDefault="00841237" w:rsidP="00841237">
      <w:pPr>
        <w:pStyle w:val="ListParagraph"/>
        <w:numPr>
          <w:ilvl w:val="1"/>
          <w:numId w:val="34"/>
        </w:numPr>
        <w:rPr>
          <w:b/>
          <w:bCs/>
          <w:lang w:val="en-US"/>
        </w:rPr>
      </w:pPr>
      <w:r w:rsidRPr="007B1488">
        <w:rPr>
          <w:b/>
          <w:bCs/>
          <w:lang w:val="en-US"/>
        </w:rPr>
        <w:t xml:space="preserve">Or the IAB-DU cell’s use of the soft resource will not impact the IAB-MT’s TX or RX with both parent nodes. </w:t>
      </w:r>
    </w:p>
    <w:p w14:paraId="4C9DD9A9" w14:textId="77777777" w:rsidR="00841237" w:rsidRPr="00C81DAA" w:rsidRDefault="00841237" w:rsidP="00841237">
      <w:pPr>
        <w:pStyle w:val="ListParagraph"/>
        <w:numPr>
          <w:ilvl w:val="1"/>
          <w:numId w:val="34"/>
        </w:numPr>
        <w:rPr>
          <w:b/>
          <w:bCs/>
          <w:lang w:val="en-US"/>
        </w:rPr>
      </w:pPr>
      <w:r w:rsidRPr="00C81DAA">
        <w:rPr>
          <w:b/>
          <w:bCs/>
          <w:lang w:val="en-US"/>
        </w:rPr>
        <w:t>Or IAB-MT will not do TX/RX with one parent node, and the IAB-DU cell’s use of the soft resource will not impact IAB-MT’s TX or RX with the other parent node.</w:t>
      </w:r>
    </w:p>
    <w:p w14:paraId="5EB407D0" w14:textId="77777777" w:rsidR="00841237" w:rsidRDefault="00841237" w:rsidP="00841237">
      <w:pPr>
        <w:pStyle w:val="Heading2"/>
      </w:pPr>
      <w:r>
        <w:t>References</w:t>
      </w:r>
    </w:p>
    <w:p w14:paraId="3B9CAFCC" w14:textId="77777777" w:rsidR="00841237" w:rsidRDefault="00841237" w:rsidP="00841237">
      <w:pPr>
        <w:rPr>
          <w:sz w:val="18"/>
        </w:rPr>
      </w:pPr>
      <w:r w:rsidRPr="00860A73">
        <w:rPr>
          <w:sz w:val="18"/>
        </w:rPr>
        <w:t>[1]</w:t>
      </w:r>
      <w:r w:rsidRPr="00860A73">
        <w:rPr>
          <w:sz w:val="18"/>
        </w:rPr>
        <w:tab/>
      </w:r>
      <w:r>
        <w:rPr>
          <w:sz w:val="18"/>
        </w:rPr>
        <w:tab/>
      </w:r>
      <w:r w:rsidRPr="00691062">
        <w:rPr>
          <w:sz w:val="18"/>
        </w:rPr>
        <w:t xml:space="preserve">RP-201293: Revised WID for </w:t>
      </w:r>
      <w:proofErr w:type="spellStart"/>
      <w:r w:rsidRPr="00691062">
        <w:rPr>
          <w:sz w:val="18"/>
        </w:rPr>
        <w:t>NR_IAB_enh</w:t>
      </w:r>
      <w:proofErr w:type="spellEnd"/>
      <w:r w:rsidRPr="00691062">
        <w:rPr>
          <w:sz w:val="18"/>
        </w:rPr>
        <w:t>; TSG RAN Meeting #88, Electronic Meeting, June 29 - July 3, 2020</w:t>
      </w:r>
    </w:p>
    <w:p w14:paraId="0510FAE8" w14:textId="77777777" w:rsidR="00841237" w:rsidRDefault="00841237" w:rsidP="00841237">
      <w:pPr>
        <w:rPr>
          <w:sz w:val="18"/>
        </w:rPr>
      </w:pPr>
      <w:r>
        <w:rPr>
          <w:sz w:val="18"/>
        </w:rPr>
        <w:t xml:space="preserve">[2] </w:t>
      </w:r>
      <w:r>
        <w:rPr>
          <w:sz w:val="18"/>
        </w:rPr>
        <w:tab/>
      </w:r>
      <w:r>
        <w:rPr>
          <w:sz w:val="18"/>
        </w:rPr>
        <w:tab/>
        <w:t>Chairman’s notes RAN1-104bis-e for IAB</w:t>
      </w:r>
    </w:p>
    <w:p w14:paraId="777648EE" w14:textId="77777777" w:rsidR="00841237" w:rsidRDefault="00841237" w:rsidP="00841237">
      <w:pPr>
        <w:rPr>
          <w:sz w:val="18"/>
        </w:rPr>
      </w:pPr>
      <w:r>
        <w:rPr>
          <w:sz w:val="18"/>
        </w:rPr>
        <w:t xml:space="preserve">[3] </w:t>
      </w:r>
      <w:r>
        <w:rPr>
          <w:sz w:val="18"/>
        </w:rPr>
        <w:tab/>
      </w:r>
      <w:r>
        <w:rPr>
          <w:sz w:val="18"/>
        </w:rPr>
        <w:tab/>
        <w:t>Chairman’s notes RAN1-104e for IAB</w:t>
      </w:r>
    </w:p>
    <w:p w14:paraId="0FD8CA93" w14:textId="77777777" w:rsidR="00841237" w:rsidRDefault="00841237" w:rsidP="00841237">
      <w:pPr>
        <w:rPr>
          <w:sz w:val="18"/>
        </w:rPr>
      </w:pPr>
      <w:r>
        <w:rPr>
          <w:sz w:val="18"/>
        </w:rPr>
        <w:t>[4]     TS38.213 3GPP NR Physical layer procedure for control (Rel-16)</w:t>
      </w:r>
    </w:p>
    <w:p w14:paraId="0AE0237A" w14:textId="77777777" w:rsidR="00841237" w:rsidRDefault="00841237" w:rsidP="00841237">
      <w:pPr>
        <w:rPr>
          <w:sz w:val="18"/>
        </w:rPr>
      </w:pPr>
      <w:r>
        <w:rPr>
          <w:sz w:val="18"/>
        </w:rPr>
        <w:t xml:space="preserve">[5] </w:t>
      </w:r>
      <w:r>
        <w:rPr>
          <w:sz w:val="18"/>
        </w:rPr>
        <w:tab/>
      </w:r>
      <w:r>
        <w:rPr>
          <w:sz w:val="18"/>
        </w:rPr>
        <w:tab/>
        <w:t>TS38.306 3GPP NR User Equipment (UE) Radio Access Capabilities (Rel-16)</w:t>
      </w:r>
    </w:p>
    <w:p w14:paraId="53BDAA07" w14:textId="77777777" w:rsidR="00841237" w:rsidRDefault="00841237" w:rsidP="00841237">
      <w:pPr>
        <w:rPr>
          <w:sz w:val="18"/>
        </w:rPr>
      </w:pPr>
      <w:r>
        <w:rPr>
          <w:sz w:val="18"/>
        </w:rPr>
        <w:t>[6]     TS38.331 3GPP NR Radio Resource Control (RRC) Protocol Specification (Rel-16)</w:t>
      </w:r>
    </w:p>
    <w:p w14:paraId="2E30BCEA" w14:textId="77777777" w:rsidR="00841237" w:rsidRDefault="00841237" w:rsidP="00841237">
      <w:pPr>
        <w:rPr>
          <w:sz w:val="18"/>
        </w:rPr>
      </w:pPr>
    </w:p>
    <w:p w14:paraId="4F47C11C" w14:textId="18D471DD" w:rsidR="0001381F" w:rsidRDefault="0001381F" w:rsidP="00841237">
      <w:pPr>
        <w:pStyle w:val="Heading2"/>
        <w:rPr>
          <w:rStyle w:val="Heading1Char"/>
        </w:rPr>
      </w:pPr>
    </w:p>
    <w:sectPr w:rsidR="0001381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72B28" w14:textId="77777777" w:rsidR="00132F8E" w:rsidRDefault="00132F8E">
      <w:pPr>
        <w:spacing w:after="0"/>
      </w:pPr>
      <w:r>
        <w:separator/>
      </w:r>
    </w:p>
  </w:endnote>
  <w:endnote w:type="continuationSeparator" w:id="0">
    <w:p w14:paraId="6E19E093" w14:textId="77777777" w:rsidR="00132F8E" w:rsidRDefault="00132F8E">
      <w:pPr>
        <w:spacing w:after="0"/>
      </w:pPr>
      <w:r>
        <w:continuationSeparator/>
      </w:r>
    </w:p>
  </w:endnote>
  <w:endnote w:type="continuationNotice" w:id="1">
    <w:p w14:paraId="52542833" w14:textId="77777777" w:rsidR="00132F8E" w:rsidRDefault="00132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A75C3" w14:textId="77777777"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902B" w14:textId="77777777"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6767D" w14:textId="77777777"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F1B65" w14:textId="77777777" w:rsidR="00132F8E" w:rsidRDefault="00132F8E">
      <w:pPr>
        <w:spacing w:after="0"/>
      </w:pPr>
      <w:r>
        <w:separator/>
      </w:r>
    </w:p>
  </w:footnote>
  <w:footnote w:type="continuationSeparator" w:id="0">
    <w:p w14:paraId="10C1D81A" w14:textId="77777777" w:rsidR="00132F8E" w:rsidRDefault="00132F8E">
      <w:pPr>
        <w:spacing w:after="0"/>
      </w:pPr>
      <w:r>
        <w:continuationSeparator/>
      </w:r>
    </w:p>
  </w:footnote>
  <w:footnote w:type="continuationNotice" w:id="1">
    <w:p w14:paraId="56B959A4" w14:textId="77777777" w:rsidR="00132F8E" w:rsidRDefault="00132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BD12B" w14:textId="77777777" w:rsidR="004D3D3F" w:rsidRDefault="004D3D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D3A05" w14:textId="77777777"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8A2F0" w14:textId="77777777"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720F3"/>
    <w:multiLevelType w:val="hybridMultilevel"/>
    <w:tmpl w:val="ABA43DF0"/>
    <w:lvl w:ilvl="0" w:tplc="48DC94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10104"/>
    <w:multiLevelType w:val="hybridMultilevel"/>
    <w:tmpl w:val="38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1CB6"/>
    <w:multiLevelType w:val="hybridMultilevel"/>
    <w:tmpl w:val="5E320FD2"/>
    <w:lvl w:ilvl="0" w:tplc="5DD2C85C">
      <w:start w:val="1"/>
      <w:numFmt w:val="bullet"/>
      <w:lvlText w:val="•"/>
      <w:lvlJc w:val="left"/>
      <w:pPr>
        <w:tabs>
          <w:tab w:val="num" w:pos="720"/>
        </w:tabs>
        <w:ind w:left="720" w:hanging="360"/>
      </w:pPr>
      <w:rPr>
        <w:rFonts w:ascii="Arial" w:hAnsi="Arial" w:hint="default"/>
      </w:rPr>
    </w:lvl>
    <w:lvl w:ilvl="1" w:tplc="0E867A1E" w:tentative="1">
      <w:start w:val="1"/>
      <w:numFmt w:val="bullet"/>
      <w:lvlText w:val="•"/>
      <w:lvlJc w:val="left"/>
      <w:pPr>
        <w:tabs>
          <w:tab w:val="num" w:pos="1440"/>
        </w:tabs>
        <w:ind w:left="1440" w:hanging="360"/>
      </w:pPr>
      <w:rPr>
        <w:rFonts w:ascii="Arial" w:hAnsi="Arial" w:hint="default"/>
      </w:rPr>
    </w:lvl>
    <w:lvl w:ilvl="2" w:tplc="72104368" w:tentative="1">
      <w:start w:val="1"/>
      <w:numFmt w:val="bullet"/>
      <w:lvlText w:val="•"/>
      <w:lvlJc w:val="left"/>
      <w:pPr>
        <w:tabs>
          <w:tab w:val="num" w:pos="2160"/>
        </w:tabs>
        <w:ind w:left="2160" w:hanging="360"/>
      </w:pPr>
      <w:rPr>
        <w:rFonts w:ascii="Arial" w:hAnsi="Arial" w:hint="default"/>
      </w:rPr>
    </w:lvl>
    <w:lvl w:ilvl="3" w:tplc="61625464" w:tentative="1">
      <w:start w:val="1"/>
      <w:numFmt w:val="bullet"/>
      <w:lvlText w:val="•"/>
      <w:lvlJc w:val="left"/>
      <w:pPr>
        <w:tabs>
          <w:tab w:val="num" w:pos="2880"/>
        </w:tabs>
        <w:ind w:left="2880" w:hanging="360"/>
      </w:pPr>
      <w:rPr>
        <w:rFonts w:ascii="Arial" w:hAnsi="Arial" w:hint="default"/>
      </w:rPr>
    </w:lvl>
    <w:lvl w:ilvl="4" w:tplc="FC0CEBC8" w:tentative="1">
      <w:start w:val="1"/>
      <w:numFmt w:val="bullet"/>
      <w:lvlText w:val="•"/>
      <w:lvlJc w:val="left"/>
      <w:pPr>
        <w:tabs>
          <w:tab w:val="num" w:pos="3600"/>
        </w:tabs>
        <w:ind w:left="3600" w:hanging="360"/>
      </w:pPr>
      <w:rPr>
        <w:rFonts w:ascii="Arial" w:hAnsi="Arial" w:hint="default"/>
      </w:rPr>
    </w:lvl>
    <w:lvl w:ilvl="5" w:tplc="F10ABEAC" w:tentative="1">
      <w:start w:val="1"/>
      <w:numFmt w:val="bullet"/>
      <w:lvlText w:val="•"/>
      <w:lvlJc w:val="left"/>
      <w:pPr>
        <w:tabs>
          <w:tab w:val="num" w:pos="4320"/>
        </w:tabs>
        <w:ind w:left="4320" w:hanging="360"/>
      </w:pPr>
      <w:rPr>
        <w:rFonts w:ascii="Arial" w:hAnsi="Arial" w:hint="default"/>
      </w:rPr>
    </w:lvl>
    <w:lvl w:ilvl="6" w:tplc="7F5EB1B6" w:tentative="1">
      <w:start w:val="1"/>
      <w:numFmt w:val="bullet"/>
      <w:lvlText w:val="•"/>
      <w:lvlJc w:val="left"/>
      <w:pPr>
        <w:tabs>
          <w:tab w:val="num" w:pos="5040"/>
        </w:tabs>
        <w:ind w:left="5040" w:hanging="360"/>
      </w:pPr>
      <w:rPr>
        <w:rFonts w:ascii="Arial" w:hAnsi="Arial" w:hint="default"/>
      </w:rPr>
    </w:lvl>
    <w:lvl w:ilvl="7" w:tplc="2AB011D0" w:tentative="1">
      <w:start w:val="1"/>
      <w:numFmt w:val="bullet"/>
      <w:lvlText w:val="•"/>
      <w:lvlJc w:val="left"/>
      <w:pPr>
        <w:tabs>
          <w:tab w:val="num" w:pos="5760"/>
        </w:tabs>
        <w:ind w:left="5760" w:hanging="360"/>
      </w:pPr>
      <w:rPr>
        <w:rFonts w:ascii="Arial" w:hAnsi="Arial" w:hint="default"/>
      </w:rPr>
    </w:lvl>
    <w:lvl w:ilvl="8" w:tplc="A5567C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A22C12"/>
    <w:multiLevelType w:val="hybridMultilevel"/>
    <w:tmpl w:val="F36065CA"/>
    <w:lvl w:ilvl="0" w:tplc="94CCEAAC">
      <w:start w:val="1"/>
      <w:numFmt w:val="bullet"/>
      <w:lvlText w:val="•"/>
      <w:lvlJc w:val="left"/>
      <w:pPr>
        <w:tabs>
          <w:tab w:val="num" w:pos="720"/>
        </w:tabs>
        <w:ind w:left="720" w:hanging="360"/>
      </w:pPr>
      <w:rPr>
        <w:rFonts w:ascii="Arial" w:hAnsi="Arial" w:hint="default"/>
      </w:rPr>
    </w:lvl>
    <w:lvl w:ilvl="1" w:tplc="7188FC2A">
      <w:numFmt w:val="bullet"/>
      <w:lvlText w:val="◦"/>
      <w:lvlJc w:val="left"/>
      <w:pPr>
        <w:tabs>
          <w:tab w:val="num" w:pos="1440"/>
        </w:tabs>
        <w:ind w:left="1440" w:hanging="360"/>
      </w:pPr>
      <w:rPr>
        <w:rFonts w:ascii="Microsoft Sans Serif" w:hAnsi="Microsoft Sans Serif" w:hint="default"/>
      </w:rPr>
    </w:lvl>
    <w:lvl w:ilvl="2" w:tplc="72C80538" w:tentative="1">
      <w:start w:val="1"/>
      <w:numFmt w:val="bullet"/>
      <w:lvlText w:val="•"/>
      <w:lvlJc w:val="left"/>
      <w:pPr>
        <w:tabs>
          <w:tab w:val="num" w:pos="2160"/>
        </w:tabs>
        <w:ind w:left="2160" w:hanging="360"/>
      </w:pPr>
      <w:rPr>
        <w:rFonts w:ascii="Arial" w:hAnsi="Arial" w:hint="default"/>
      </w:rPr>
    </w:lvl>
    <w:lvl w:ilvl="3" w:tplc="9F5C0B8E" w:tentative="1">
      <w:start w:val="1"/>
      <w:numFmt w:val="bullet"/>
      <w:lvlText w:val="•"/>
      <w:lvlJc w:val="left"/>
      <w:pPr>
        <w:tabs>
          <w:tab w:val="num" w:pos="2880"/>
        </w:tabs>
        <w:ind w:left="2880" w:hanging="360"/>
      </w:pPr>
      <w:rPr>
        <w:rFonts w:ascii="Arial" w:hAnsi="Arial" w:hint="default"/>
      </w:rPr>
    </w:lvl>
    <w:lvl w:ilvl="4" w:tplc="BE5C485A" w:tentative="1">
      <w:start w:val="1"/>
      <w:numFmt w:val="bullet"/>
      <w:lvlText w:val="•"/>
      <w:lvlJc w:val="left"/>
      <w:pPr>
        <w:tabs>
          <w:tab w:val="num" w:pos="3600"/>
        </w:tabs>
        <w:ind w:left="3600" w:hanging="360"/>
      </w:pPr>
      <w:rPr>
        <w:rFonts w:ascii="Arial" w:hAnsi="Arial" w:hint="default"/>
      </w:rPr>
    </w:lvl>
    <w:lvl w:ilvl="5" w:tplc="1F4ADF3C" w:tentative="1">
      <w:start w:val="1"/>
      <w:numFmt w:val="bullet"/>
      <w:lvlText w:val="•"/>
      <w:lvlJc w:val="left"/>
      <w:pPr>
        <w:tabs>
          <w:tab w:val="num" w:pos="4320"/>
        </w:tabs>
        <w:ind w:left="4320" w:hanging="360"/>
      </w:pPr>
      <w:rPr>
        <w:rFonts w:ascii="Arial" w:hAnsi="Arial" w:hint="default"/>
      </w:rPr>
    </w:lvl>
    <w:lvl w:ilvl="6" w:tplc="9906ED6A" w:tentative="1">
      <w:start w:val="1"/>
      <w:numFmt w:val="bullet"/>
      <w:lvlText w:val="•"/>
      <w:lvlJc w:val="left"/>
      <w:pPr>
        <w:tabs>
          <w:tab w:val="num" w:pos="5040"/>
        </w:tabs>
        <w:ind w:left="5040" w:hanging="360"/>
      </w:pPr>
      <w:rPr>
        <w:rFonts w:ascii="Arial" w:hAnsi="Arial" w:hint="default"/>
      </w:rPr>
    </w:lvl>
    <w:lvl w:ilvl="7" w:tplc="B890F61C" w:tentative="1">
      <w:start w:val="1"/>
      <w:numFmt w:val="bullet"/>
      <w:lvlText w:val="•"/>
      <w:lvlJc w:val="left"/>
      <w:pPr>
        <w:tabs>
          <w:tab w:val="num" w:pos="5760"/>
        </w:tabs>
        <w:ind w:left="5760" w:hanging="360"/>
      </w:pPr>
      <w:rPr>
        <w:rFonts w:ascii="Arial" w:hAnsi="Arial" w:hint="default"/>
      </w:rPr>
    </w:lvl>
    <w:lvl w:ilvl="8" w:tplc="13F4C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76D02"/>
    <w:multiLevelType w:val="hybridMultilevel"/>
    <w:tmpl w:val="6892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94E76"/>
    <w:multiLevelType w:val="hybridMultilevel"/>
    <w:tmpl w:val="902C7F58"/>
    <w:lvl w:ilvl="0" w:tplc="EA1E218E">
      <w:start w:val="1"/>
      <w:numFmt w:val="bullet"/>
      <w:lvlText w:val="•"/>
      <w:lvlJc w:val="left"/>
      <w:pPr>
        <w:tabs>
          <w:tab w:val="num" w:pos="720"/>
        </w:tabs>
        <w:ind w:left="720" w:hanging="360"/>
      </w:pPr>
      <w:rPr>
        <w:rFonts w:ascii="Arial" w:hAnsi="Arial" w:hint="default"/>
      </w:rPr>
    </w:lvl>
    <w:lvl w:ilvl="1" w:tplc="BFE2B700">
      <w:start w:val="1"/>
      <w:numFmt w:val="bullet"/>
      <w:lvlText w:val="•"/>
      <w:lvlJc w:val="left"/>
      <w:pPr>
        <w:tabs>
          <w:tab w:val="num" w:pos="1440"/>
        </w:tabs>
        <w:ind w:left="1440" w:hanging="360"/>
      </w:pPr>
      <w:rPr>
        <w:rFonts w:ascii="Arial" w:hAnsi="Arial" w:hint="default"/>
      </w:rPr>
    </w:lvl>
    <w:lvl w:ilvl="2" w:tplc="270675E0">
      <w:numFmt w:val="bullet"/>
      <w:lvlText w:val="•"/>
      <w:lvlJc w:val="left"/>
      <w:pPr>
        <w:tabs>
          <w:tab w:val="num" w:pos="2160"/>
        </w:tabs>
        <w:ind w:left="2160" w:hanging="360"/>
      </w:pPr>
      <w:rPr>
        <w:rFonts w:ascii="Microsoft Sans Serif" w:hAnsi="Microsoft Sans Serif" w:hint="default"/>
      </w:rPr>
    </w:lvl>
    <w:lvl w:ilvl="3" w:tplc="79AE681C" w:tentative="1">
      <w:start w:val="1"/>
      <w:numFmt w:val="bullet"/>
      <w:lvlText w:val="•"/>
      <w:lvlJc w:val="left"/>
      <w:pPr>
        <w:tabs>
          <w:tab w:val="num" w:pos="2880"/>
        </w:tabs>
        <w:ind w:left="2880" w:hanging="360"/>
      </w:pPr>
      <w:rPr>
        <w:rFonts w:ascii="Arial" w:hAnsi="Arial" w:hint="default"/>
      </w:rPr>
    </w:lvl>
    <w:lvl w:ilvl="4" w:tplc="98265F48" w:tentative="1">
      <w:start w:val="1"/>
      <w:numFmt w:val="bullet"/>
      <w:lvlText w:val="•"/>
      <w:lvlJc w:val="left"/>
      <w:pPr>
        <w:tabs>
          <w:tab w:val="num" w:pos="3600"/>
        </w:tabs>
        <w:ind w:left="3600" w:hanging="360"/>
      </w:pPr>
      <w:rPr>
        <w:rFonts w:ascii="Arial" w:hAnsi="Arial" w:hint="default"/>
      </w:rPr>
    </w:lvl>
    <w:lvl w:ilvl="5" w:tplc="D7E6537E" w:tentative="1">
      <w:start w:val="1"/>
      <w:numFmt w:val="bullet"/>
      <w:lvlText w:val="•"/>
      <w:lvlJc w:val="left"/>
      <w:pPr>
        <w:tabs>
          <w:tab w:val="num" w:pos="4320"/>
        </w:tabs>
        <w:ind w:left="4320" w:hanging="360"/>
      </w:pPr>
      <w:rPr>
        <w:rFonts w:ascii="Arial" w:hAnsi="Arial" w:hint="default"/>
      </w:rPr>
    </w:lvl>
    <w:lvl w:ilvl="6" w:tplc="698EF842" w:tentative="1">
      <w:start w:val="1"/>
      <w:numFmt w:val="bullet"/>
      <w:lvlText w:val="•"/>
      <w:lvlJc w:val="left"/>
      <w:pPr>
        <w:tabs>
          <w:tab w:val="num" w:pos="5040"/>
        </w:tabs>
        <w:ind w:left="5040" w:hanging="360"/>
      </w:pPr>
      <w:rPr>
        <w:rFonts w:ascii="Arial" w:hAnsi="Arial" w:hint="default"/>
      </w:rPr>
    </w:lvl>
    <w:lvl w:ilvl="7" w:tplc="AAF02466" w:tentative="1">
      <w:start w:val="1"/>
      <w:numFmt w:val="bullet"/>
      <w:lvlText w:val="•"/>
      <w:lvlJc w:val="left"/>
      <w:pPr>
        <w:tabs>
          <w:tab w:val="num" w:pos="5760"/>
        </w:tabs>
        <w:ind w:left="5760" w:hanging="360"/>
      </w:pPr>
      <w:rPr>
        <w:rFonts w:ascii="Arial" w:hAnsi="Arial" w:hint="default"/>
      </w:rPr>
    </w:lvl>
    <w:lvl w:ilvl="8" w:tplc="E1762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62419"/>
    <w:multiLevelType w:val="hybridMultilevel"/>
    <w:tmpl w:val="329AC75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4D4512"/>
    <w:multiLevelType w:val="hybridMultilevel"/>
    <w:tmpl w:val="2690C88A"/>
    <w:lvl w:ilvl="0" w:tplc="0EFC4C48">
      <w:start w:val="1"/>
      <w:numFmt w:val="bullet"/>
      <w:lvlText w:val="•"/>
      <w:lvlJc w:val="left"/>
      <w:pPr>
        <w:tabs>
          <w:tab w:val="num" w:pos="720"/>
        </w:tabs>
        <w:ind w:left="720" w:hanging="360"/>
      </w:pPr>
      <w:rPr>
        <w:rFonts w:ascii="Arial" w:hAnsi="Arial" w:hint="default"/>
      </w:rPr>
    </w:lvl>
    <w:lvl w:ilvl="1" w:tplc="DEB4557C">
      <w:numFmt w:val="bullet"/>
      <w:lvlText w:val="◦"/>
      <w:lvlJc w:val="left"/>
      <w:pPr>
        <w:tabs>
          <w:tab w:val="num" w:pos="1440"/>
        </w:tabs>
        <w:ind w:left="1440" w:hanging="360"/>
      </w:pPr>
      <w:rPr>
        <w:rFonts w:ascii="Microsoft Sans Serif" w:hAnsi="Microsoft Sans Serif" w:hint="default"/>
      </w:rPr>
    </w:lvl>
    <w:lvl w:ilvl="2" w:tplc="E7180AD2" w:tentative="1">
      <w:start w:val="1"/>
      <w:numFmt w:val="bullet"/>
      <w:lvlText w:val="•"/>
      <w:lvlJc w:val="left"/>
      <w:pPr>
        <w:tabs>
          <w:tab w:val="num" w:pos="2160"/>
        </w:tabs>
        <w:ind w:left="2160" w:hanging="360"/>
      </w:pPr>
      <w:rPr>
        <w:rFonts w:ascii="Arial" w:hAnsi="Arial" w:hint="default"/>
      </w:rPr>
    </w:lvl>
    <w:lvl w:ilvl="3" w:tplc="6F8A6A74" w:tentative="1">
      <w:start w:val="1"/>
      <w:numFmt w:val="bullet"/>
      <w:lvlText w:val="•"/>
      <w:lvlJc w:val="left"/>
      <w:pPr>
        <w:tabs>
          <w:tab w:val="num" w:pos="2880"/>
        </w:tabs>
        <w:ind w:left="2880" w:hanging="360"/>
      </w:pPr>
      <w:rPr>
        <w:rFonts w:ascii="Arial" w:hAnsi="Arial" w:hint="default"/>
      </w:rPr>
    </w:lvl>
    <w:lvl w:ilvl="4" w:tplc="609CC5C0" w:tentative="1">
      <w:start w:val="1"/>
      <w:numFmt w:val="bullet"/>
      <w:lvlText w:val="•"/>
      <w:lvlJc w:val="left"/>
      <w:pPr>
        <w:tabs>
          <w:tab w:val="num" w:pos="3600"/>
        </w:tabs>
        <w:ind w:left="3600" w:hanging="360"/>
      </w:pPr>
      <w:rPr>
        <w:rFonts w:ascii="Arial" w:hAnsi="Arial" w:hint="default"/>
      </w:rPr>
    </w:lvl>
    <w:lvl w:ilvl="5" w:tplc="037CF3FA" w:tentative="1">
      <w:start w:val="1"/>
      <w:numFmt w:val="bullet"/>
      <w:lvlText w:val="•"/>
      <w:lvlJc w:val="left"/>
      <w:pPr>
        <w:tabs>
          <w:tab w:val="num" w:pos="4320"/>
        </w:tabs>
        <w:ind w:left="4320" w:hanging="360"/>
      </w:pPr>
      <w:rPr>
        <w:rFonts w:ascii="Arial" w:hAnsi="Arial" w:hint="default"/>
      </w:rPr>
    </w:lvl>
    <w:lvl w:ilvl="6" w:tplc="64EABF86" w:tentative="1">
      <w:start w:val="1"/>
      <w:numFmt w:val="bullet"/>
      <w:lvlText w:val="•"/>
      <w:lvlJc w:val="left"/>
      <w:pPr>
        <w:tabs>
          <w:tab w:val="num" w:pos="5040"/>
        </w:tabs>
        <w:ind w:left="5040" w:hanging="360"/>
      </w:pPr>
      <w:rPr>
        <w:rFonts w:ascii="Arial" w:hAnsi="Arial" w:hint="default"/>
      </w:rPr>
    </w:lvl>
    <w:lvl w:ilvl="7" w:tplc="FF587588" w:tentative="1">
      <w:start w:val="1"/>
      <w:numFmt w:val="bullet"/>
      <w:lvlText w:val="•"/>
      <w:lvlJc w:val="left"/>
      <w:pPr>
        <w:tabs>
          <w:tab w:val="num" w:pos="5760"/>
        </w:tabs>
        <w:ind w:left="5760" w:hanging="360"/>
      </w:pPr>
      <w:rPr>
        <w:rFonts w:ascii="Arial" w:hAnsi="Arial" w:hint="default"/>
      </w:rPr>
    </w:lvl>
    <w:lvl w:ilvl="8" w:tplc="5E1272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EF5036"/>
    <w:multiLevelType w:val="hybridMultilevel"/>
    <w:tmpl w:val="D3B6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74E71"/>
    <w:multiLevelType w:val="hybridMultilevel"/>
    <w:tmpl w:val="381E6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11925"/>
    <w:multiLevelType w:val="hybridMultilevel"/>
    <w:tmpl w:val="8C9C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B5030"/>
    <w:multiLevelType w:val="hybridMultilevel"/>
    <w:tmpl w:val="F9B2C0C0"/>
    <w:lvl w:ilvl="0" w:tplc="23E08F90">
      <w:start w:val="1"/>
      <w:numFmt w:val="bullet"/>
      <w:lvlText w:val="•"/>
      <w:lvlJc w:val="left"/>
      <w:pPr>
        <w:tabs>
          <w:tab w:val="num" w:pos="720"/>
        </w:tabs>
        <w:ind w:left="720" w:hanging="360"/>
      </w:pPr>
      <w:rPr>
        <w:rFonts w:ascii="Arial" w:hAnsi="Arial" w:hint="default"/>
      </w:rPr>
    </w:lvl>
    <w:lvl w:ilvl="1" w:tplc="EB8032CA">
      <w:numFmt w:val="bullet"/>
      <w:lvlText w:val="◦"/>
      <w:lvlJc w:val="left"/>
      <w:pPr>
        <w:tabs>
          <w:tab w:val="num" w:pos="1440"/>
        </w:tabs>
        <w:ind w:left="1440" w:hanging="360"/>
      </w:pPr>
      <w:rPr>
        <w:rFonts w:ascii="Microsoft Sans Serif" w:hAnsi="Microsoft Sans Serif" w:hint="default"/>
      </w:rPr>
    </w:lvl>
    <w:lvl w:ilvl="2" w:tplc="B5FE675A" w:tentative="1">
      <w:start w:val="1"/>
      <w:numFmt w:val="bullet"/>
      <w:lvlText w:val="•"/>
      <w:lvlJc w:val="left"/>
      <w:pPr>
        <w:tabs>
          <w:tab w:val="num" w:pos="2160"/>
        </w:tabs>
        <w:ind w:left="2160" w:hanging="360"/>
      </w:pPr>
      <w:rPr>
        <w:rFonts w:ascii="Arial" w:hAnsi="Arial" w:hint="default"/>
      </w:rPr>
    </w:lvl>
    <w:lvl w:ilvl="3" w:tplc="64CECBBE" w:tentative="1">
      <w:start w:val="1"/>
      <w:numFmt w:val="bullet"/>
      <w:lvlText w:val="•"/>
      <w:lvlJc w:val="left"/>
      <w:pPr>
        <w:tabs>
          <w:tab w:val="num" w:pos="2880"/>
        </w:tabs>
        <w:ind w:left="2880" w:hanging="360"/>
      </w:pPr>
      <w:rPr>
        <w:rFonts w:ascii="Arial" w:hAnsi="Arial" w:hint="default"/>
      </w:rPr>
    </w:lvl>
    <w:lvl w:ilvl="4" w:tplc="C01C7382" w:tentative="1">
      <w:start w:val="1"/>
      <w:numFmt w:val="bullet"/>
      <w:lvlText w:val="•"/>
      <w:lvlJc w:val="left"/>
      <w:pPr>
        <w:tabs>
          <w:tab w:val="num" w:pos="3600"/>
        </w:tabs>
        <w:ind w:left="3600" w:hanging="360"/>
      </w:pPr>
      <w:rPr>
        <w:rFonts w:ascii="Arial" w:hAnsi="Arial" w:hint="default"/>
      </w:rPr>
    </w:lvl>
    <w:lvl w:ilvl="5" w:tplc="DE02A4C4" w:tentative="1">
      <w:start w:val="1"/>
      <w:numFmt w:val="bullet"/>
      <w:lvlText w:val="•"/>
      <w:lvlJc w:val="left"/>
      <w:pPr>
        <w:tabs>
          <w:tab w:val="num" w:pos="4320"/>
        </w:tabs>
        <w:ind w:left="4320" w:hanging="360"/>
      </w:pPr>
      <w:rPr>
        <w:rFonts w:ascii="Arial" w:hAnsi="Arial" w:hint="default"/>
      </w:rPr>
    </w:lvl>
    <w:lvl w:ilvl="6" w:tplc="6284BF44" w:tentative="1">
      <w:start w:val="1"/>
      <w:numFmt w:val="bullet"/>
      <w:lvlText w:val="•"/>
      <w:lvlJc w:val="left"/>
      <w:pPr>
        <w:tabs>
          <w:tab w:val="num" w:pos="5040"/>
        </w:tabs>
        <w:ind w:left="5040" w:hanging="360"/>
      </w:pPr>
      <w:rPr>
        <w:rFonts w:ascii="Arial" w:hAnsi="Arial" w:hint="default"/>
      </w:rPr>
    </w:lvl>
    <w:lvl w:ilvl="7" w:tplc="04A6BBC6" w:tentative="1">
      <w:start w:val="1"/>
      <w:numFmt w:val="bullet"/>
      <w:lvlText w:val="•"/>
      <w:lvlJc w:val="left"/>
      <w:pPr>
        <w:tabs>
          <w:tab w:val="num" w:pos="5760"/>
        </w:tabs>
        <w:ind w:left="5760" w:hanging="360"/>
      </w:pPr>
      <w:rPr>
        <w:rFonts w:ascii="Arial" w:hAnsi="Arial" w:hint="default"/>
      </w:rPr>
    </w:lvl>
    <w:lvl w:ilvl="8" w:tplc="485C86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8B47D2"/>
    <w:multiLevelType w:val="hybridMultilevel"/>
    <w:tmpl w:val="F03E0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3C5333"/>
    <w:multiLevelType w:val="hybridMultilevel"/>
    <w:tmpl w:val="39CCC04E"/>
    <w:lvl w:ilvl="0" w:tplc="25FCA5C8">
      <w:start w:val="1"/>
      <w:numFmt w:val="bullet"/>
      <w:lvlText w:val="•"/>
      <w:lvlJc w:val="left"/>
      <w:pPr>
        <w:tabs>
          <w:tab w:val="num" w:pos="720"/>
        </w:tabs>
        <w:ind w:left="720" w:hanging="360"/>
      </w:pPr>
      <w:rPr>
        <w:rFonts w:ascii="Arial" w:hAnsi="Arial" w:hint="default"/>
      </w:rPr>
    </w:lvl>
    <w:lvl w:ilvl="1" w:tplc="54280564" w:tentative="1">
      <w:start w:val="1"/>
      <w:numFmt w:val="bullet"/>
      <w:lvlText w:val="•"/>
      <w:lvlJc w:val="left"/>
      <w:pPr>
        <w:tabs>
          <w:tab w:val="num" w:pos="1440"/>
        </w:tabs>
        <w:ind w:left="1440" w:hanging="360"/>
      </w:pPr>
      <w:rPr>
        <w:rFonts w:ascii="Arial" w:hAnsi="Arial" w:hint="default"/>
      </w:rPr>
    </w:lvl>
    <w:lvl w:ilvl="2" w:tplc="21029FEE" w:tentative="1">
      <w:start w:val="1"/>
      <w:numFmt w:val="bullet"/>
      <w:lvlText w:val="•"/>
      <w:lvlJc w:val="left"/>
      <w:pPr>
        <w:tabs>
          <w:tab w:val="num" w:pos="2160"/>
        </w:tabs>
        <w:ind w:left="2160" w:hanging="360"/>
      </w:pPr>
      <w:rPr>
        <w:rFonts w:ascii="Arial" w:hAnsi="Arial" w:hint="default"/>
      </w:rPr>
    </w:lvl>
    <w:lvl w:ilvl="3" w:tplc="DED07188" w:tentative="1">
      <w:start w:val="1"/>
      <w:numFmt w:val="bullet"/>
      <w:lvlText w:val="•"/>
      <w:lvlJc w:val="left"/>
      <w:pPr>
        <w:tabs>
          <w:tab w:val="num" w:pos="2880"/>
        </w:tabs>
        <w:ind w:left="2880" w:hanging="360"/>
      </w:pPr>
      <w:rPr>
        <w:rFonts w:ascii="Arial" w:hAnsi="Arial" w:hint="default"/>
      </w:rPr>
    </w:lvl>
    <w:lvl w:ilvl="4" w:tplc="FD52E7AC" w:tentative="1">
      <w:start w:val="1"/>
      <w:numFmt w:val="bullet"/>
      <w:lvlText w:val="•"/>
      <w:lvlJc w:val="left"/>
      <w:pPr>
        <w:tabs>
          <w:tab w:val="num" w:pos="3600"/>
        </w:tabs>
        <w:ind w:left="3600" w:hanging="360"/>
      </w:pPr>
      <w:rPr>
        <w:rFonts w:ascii="Arial" w:hAnsi="Arial" w:hint="default"/>
      </w:rPr>
    </w:lvl>
    <w:lvl w:ilvl="5" w:tplc="3F82AC00" w:tentative="1">
      <w:start w:val="1"/>
      <w:numFmt w:val="bullet"/>
      <w:lvlText w:val="•"/>
      <w:lvlJc w:val="left"/>
      <w:pPr>
        <w:tabs>
          <w:tab w:val="num" w:pos="4320"/>
        </w:tabs>
        <w:ind w:left="4320" w:hanging="360"/>
      </w:pPr>
      <w:rPr>
        <w:rFonts w:ascii="Arial" w:hAnsi="Arial" w:hint="default"/>
      </w:rPr>
    </w:lvl>
    <w:lvl w:ilvl="6" w:tplc="EA0C57F6" w:tentative="1">
      <w:start w:val="1"/>
      <w:numFmt w:val="bullet"/>
      <w:lvlText w:val="•"/>
      <w:lvlJc w:val="left"/>
      <w:pPr>
        <w:tabs>
          <w:tab w:val="num" w:pos="5040"/>
        </w:tabs>
        <w:ind w:left="5040" w:hanging="360"/>
      </w:pPr>
      <w:rPr>
        <w:rFonts w:ascii="Arial" w:hAnsi="Arial" w:hint="default"/>
      </w:rPr>
    </w:lvl>
    <w:lvl w:ilvl="7" w:tplc="FBB62CAE" w:tentative="1">
      <w:start w:val="1"/>
      <w:numFmt w:val="bullet"/>
      <w:lvlText w:val="•"/>
      <w:lvlJc w:val="left"/>
      <w:pPr>
        <w:tabs>
          <w:tab w:val="num" w:pos="5760"/>
        </w:tabs>
        <w:ind w:left="5760" w:hanging="360"/>
      </w:pPr>
      <w:rPr>
        <w:rFonts w:ascii="Arial" w:hAnsi="Arial" w:hint="default"/>
      </w:rPr>
    </w:lvl>
    <w:lvl w:ilvl="8" w:tplc="6E5889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04B2C"/>
    <w:multiLevelType w:val="hybridMultilevel"/>
    <w:tmpl w:val="30A697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0D367F"/>
    <w:multiLevelType w:val="hybridMultilevel"/>
    <w:tmpl w:val="BCB62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4F1375"/>
    <w:multiLevelType w:val="hybridMultilevel"/>
    <w:tmpl w:val="B2CC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F613C"/>
    <w:multiLevelType w:val="hybridMultilevel"/>
    <w:tmpl w:val="AA5E5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C1380"/>
    <w:multiLevelType w:val="hybridMultilevel"/>
    <w:tmpl w:val="6E0E7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F80E6F"/>
    <w:multiLevelType w:val="hybridMultilevel"/>
    <w:tmpl w:val="D90E66D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41F100A4"/>
    <w:multiLevelType w:val="hybridMultilevel"/>
    <w:tmpl w:val="9976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A46A8"/>
    <w:multiLevelType w:val="hybridMultilevel"/>
    <w:tmpl w:val="9CF29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670E4E"/>
    <w:multiLevelType w:val="hybridMultilevel"/>
    <w:tmpl w:val="D130D842"/>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9071D"/>
    <w:multiLevelType w:val="hybridMultilevel"/>
    <w:tmpl w:val="84C86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47D31"/>
    <w:multiLevelType w:val="hybridMultilevel"/>
    <w:tmpl w:val="1320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3E3FCF"/>
    <w:multiLevelType w:val="hybridMultilevel"/>
    <w:tmpl w:val="5A783F52"/>
    <w:lvl w:ilvl="0" w:tplc="7A36EBAC">
      <w:start w:val="1"/>
      <w:numFmt w:val="bullet"/>
      <w:lvlText w:val="•"/>
      <w:lvlJc w:val="left"/>
      <w:pPr>
        <w:tabs>
          <w:tab w:val="num" w:pos="720"/>
        </w:tabs>
        <w:ind w:left="720" w:hanging="360"/>
      </w:pPr>
      <w:rPr>
        <w:rFonts w:ascii="Arial" w:hAnsi="Arial" w:hint="default"/>
      </w:rPr>
    </w:lvl>
    <w:lvl w:ilvl="1" w:tplc="BFF0F826" w:tentative="1">
      <w:start w:val="1"/>
      <w:numFmt w:val="bullet"/>
      <w:lvlText w:val="•"/>
      <w:lvlJc w:val="left"/>
      <w:pPr>
        <w:tabs>
          <w:tab w:val="num" w:pos="1440"/>
        </w:tabs>
        <w:ind w:left="1440" w:hanging="360"/>
      </w:pPr>
      <w:rPr>
        <w:rFonts w:ascii="Arial" w:hAnsi="Arial" w:hint="default"/>
      </w:rPr>
    </w:lvl>
    <w:lvl w:ilvl="2" w:tplc="5596E26C" w:tentative="1">
      <w:start w:val="1"/>
      <w:numFmt w:val="bullet"/>
      <w:lvlText w:val="•"/>
      <w:lvlJc w:val="left"/>
      <w:pPr>
        <w:tabs>
          <w:tab w:val="num" w:pos="2160"/>
        </w:tabs>
        <w:ind w:left="2160" w:hanging="360"/>
      </w:pPr>
      <w:rPr>
        <w:rFonts w:ascii="Arial" w:hAnsi="Arial" w:hint="default"/>
      </w:rPr>
    </w:lvl>
    <w:lvl w:ilvl="3" w:tplc="D9C6FE70" w:tentative="1">
      <w:start w:val="1"/>
      <w:numFmt w:val="bullet"/>
      <w:lvlText w:val="•"/>
      <w:lvlJc w:val="left"/>
      <w:pPr>
        <w:tabs>
          <w:tab w:val="num" w:pos="2880"/>
        </w:tabs>
        <w:ind w:left="2880" w:hanging="360"/>
      </w:pPr>
      <w:rPr>
        <w:rFonts w:ascii="Arial" w:hAnsi="Arial" w:hint="default"/>
      </w:rPr>
    </w:lvl>
    <w:lvl w:ilvl="4" w:tplc="924AB89A" w:tentative="1">
      <w:start w:val="1"/>
      <w:numFmt w:val="bullet"/>
      <w:lvlText w:val="•"/>
      <w:lvlJc w:val="left"/>
      <w:pPr>
        <w:tabs>
          <w:tab w:val="num" w:pos="3600"/>
        </w:tabs>
        <w:ind w:left="3600" w:hanging="360"/>
      </w:pPr>
      <w:rPr>
        <w:rFonts w:ascii="Arial" w:hAnsi="Arial" w:hint="default"/>
      </w:rPr>
    </w:lvl>
    <w:lvl w:ilvl="5" w:tplc="721CF8A6" w:tentative="1">
      <w:start w:val="1"/>
      <w:numFmt w:val="bullet"/>
      <w:lvlText w:val="•"/>
      <w:lvlJc w:val="left"/>
      <w:pPr>
        <w:tabs>
          <w:tab w:val="num" w:pos="4320"/>
        </w:tabs>
        <w:ind w:left="4320" w:hanging="360"/>
      </w:pPr>
      <w:rPr>
        <w:rFonts w:ascii="Arial" w:hAnsi="Arial" w:hint="default"/>
      </w:rPr>
    </w:lvl>
    <w:lvl w:ilvl="6" w:tplc="97DA017A" w:tentative="1">
      <w:start w:val="1"/>
      <w:numFmt w:val="bullet"/>
      <w:lvlText w:val="•"/>
      <w:lvlJc w:val="left"/>
      <w:pPr>
        <w:tabs>
          <w:tab w:val="num" w:pos="5040"/>
        </w:tabs>
        <w:ind w:left="5040" w:hanging="360"/>
      </w:pPr>
      <w:rPr>
        <w:rFonts w:ascii="Arial" w:hAnsi="Arial" w:hint="default"/>
      </w:rPr>
    </w:lvl>
    <w:lvl w:ilvl="7" w:tplc="0F0A3CEC" w:tentative="1">
      <w:start w:val="1"/>
      <w:numFmt w:val="bullet"/>
      <w:lvlText w:val="•"/>
      <w:lvlJc w:val="left"/>
      <w:pPr>
        <w:tabs>
          <w:tab w:val="num" w:pos="5760"/>
        </w:tabs>
        <w:ind w:left="5760" w:hanging="360"/>
      </w:pPr>
      <w:rPr>
        <w:rFonts w:ascii="Arial" w:hAnsi="Arial" w:hint="default"/>
      </w:rPr>
    </w:lvl>
    <w:lvl w:ilvl="8" w:tplc="905ED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075CF"/>
    <w:multiLevelType w:val="hybridMultilevel"/>
    <w:tmpl w:val="AF666A82"/>
    <w:lvl w:ilvl="0" w:tplc="57EA0924">
      <w:start w:val="1"/>
      <w:numFmt w:val="bullet"/>
      <w:lvlText w:val="•"/>
      <w:lvlJc w:val="left"/>
      <w:pPr>
        <w:tabs>
          <w:tab w:val="num" w:pos="720"/>
        </w:tabs>
        <w:ind w:left="720" w:hanging="360"/>
      </w:pPr>
      <w:rPr>
        <w:rFonts w:ascii="Arial" w:hAnsi="Arial" w:hint="default"/>
      </w:rPr>
    </w:lvl>
    <w:lvl w:ilvl="1" w:tplc="085C052A" w:tentative="1">
      <w:start w:val="1"/>
      <w:numFmt w:val="bullet"/>
      <w:lvlText w:val="•"/>
      <w:lvlJc w:val="left"/>
      <w:pPr>
        <w:tabs>
          <w:tab w:val="num" w:pos="1440"/>
        </w:tabs>
        <w:ind w:left="1440" w:hanging="360"/>
      </w:pPr>
      <w:rPr>
        <w:rFonts w:ascii="Arial" w:hAnsi="Arial" w:hint="default"/>
      </w:rPr>
    </w:lvl>
    <w:lvl w:ilvl="2" w:tplc="7ACC55D0" w:tentative="1">
      <w:start w:val="1"/>
      <w:numFmt w:val="bullet"/>
      <w:lvlText w:val="•"/>
      <w:lvlJc w:val="left"/>
      <w:pPr>
        <w:tabs>
          <w:tab w:val="num" w:pos="2160"/>
        </w:tabs>
        <w:ind w:left="2160" w:hanging="360"/>
      </w:pPr>
      <w:rPr>
        <w:rFonts w:ascii="Arial" w:hAnsi="Arial" w:hint="default"/>
      </w:rPr>
    </w:lvl>
    <w:lvl w:ilvl="3" w:tplc="742A0306" w:tentative="1">
      <w:start w:val="1"/>
      <w:numFmt w:val="bullet"/>
      <w:lvlText w:val="•"/>
      <w:lvlJc w:val="left"/>
      <w:pPr>
        <w:tabs>
          <w:tab w:val="num" w:pos="2880"/>
        </w:tabs>
        <w:ind w:left="2880" w:hanging="360"/>
      </w:pPr>
      <w:rPr>
        <w:rFonts w:ascii="Arial" w:hAnsi="Arial" w:hint="default"/>
      </w:rPr>
    </w:lvl>
    <w:lvl w:ilvl="4" w:tplc="3AEA87C4" w:tentative="1">
      <w:start w:val="1"/>
      <w:numFmt w:val="bullet"/>
      <w:lvlText w:val="•"/>
      <w:lvlJc w:val="left"/>
      <w:pPr>
        <w:tabs>
          <w:tab w:val="num" w:pos="3600"/>
        </w:tabs>
        <w:ind w:left="3600" w:hanging="360"/>
      </w:pPr>
      <w:rPr>
        <w:rFonts w:ascii="Arial" w:hAnsi="Arial" w:hint="default"/>
      </w:rPr>
    </w:lvl>
    <w:lvl w:ilvl="5" w:tplc="1498563E" w:tentative="1">
      <w:start w:val="1"/>
      <w:numFmt w:val="bullet"/>
      <w:lvlText w:val="•"/>
      <w:lvlJc w:val="left"/>
      <w:pPr>
        <w:tabs>
          <w:tab w:val="num" w:pos="4320"/>
        </w:tabs>
        <w:ind w:left="4320" w:hanging="360"/>
      </w:pPr>
      <w:rPr>
        <w:rFonts w:ascii="Arial" w:hAnsi="Arial" w:hint="default"/>
      </w:rPr>
    </w:lvl>
    <w:lvl w:ilvl="6" w:tplc="0C742F6E" w:tentative="1">
      <w:start w:val="1"/>
      <w:numFmt w:val="bullet"/>
      <w:lvlText w:val="•"/>
      <w:lvlJc w:val="left"/>
      <w:pPr>
        <w:tabs>
          <w:tab w:val="num" w:pos="5040"/>
        </w:tabs>
        <w:ind w:left="5040" w:hanging="360"/>
      </w:pPr>
      <w:rPr>
        <w:rFonts w:ascii="Arial" w:hAnsi="Arial" w:hint="default"/>
      </w:rPr>
    </w:lvl>
    <w:lvl w:ilvl="7" w:tplc="1E84FDC0" w:tentative="1">
      <w:start w:val="1"/>
      <w:numFmt w:val="bullet"/>
      <w:lvlText w:val="•"/>
      <w:lvlJc w:val="left"/>
      <w:pPr>
        <w:tabs>
          <w:tab w:val="num" w:pos="5760"/>
        </w:tabs>
        <w:ind w:left="5760" w:hanging="360"/>
      </w:pPr>
      <w:rPr>
        <w:rFonts w:ascii="Arial" w:hAnsi="Arial" w:hint="default"/>
      </w:rPr>
    </w:lvl>
    <w:lvl w:ilvl="8" w:tplc="4F5C02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55C88"/>
    <w:multiLevelType w:val="hybridMultilevel"/>
    <w:tmpl w:val="467ECD32"/>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0" w15:restartNumberingAfterBreak="0">
    <w:nsid w:val="603F1A66"/>
    <w:multiLevelType w:val="hybridMultilevel"/>
    <w:tmpl w:val="CA86F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C065E"/>
    <w:multiLevelType w:val="hybridMultilevel"/>
    <w:tmpl w:val="00AC1FEE"/>
    <w:lvl w:ilvl="0" w:tplc="32DECA64">
      <w:start w:val="1"/>
      <w:numFmt w:val="bullet"/>
      <w:lvlText w:val="•"/>
      <w:lvlJc w:val="left"/>
      <w:pPr>
        <w:tabs>
          <w:tab w:val="num" w:pos="720"/>
        </w:tabs>
        <w:ind w:left="720" w:hanging="360"/>
      </w:pPr>
      <w:rPr>
        <w:rFonts w:ascii="Arial" w:hAnsi="Arial" w:hint="default"/>
      </w:rPr>
    </w:lvl>
    <w:lvl w:ilvl="1" w:tplc="FBCAFEC0">
      <w:numFmt w:val="bullet"/>
      <w:lvlText w:val="◦"/>
      <w:lvlJc w:val="left"/>
      <w:pPr>
        <w:tabs>
          <w:tab w:val="num" w:pos="1440"/>
        </w:tabs>
        <w:ind w:left="1440" w:hanging="360"/>
      </w:pPr>
      <w:rPr>
        <w:rFonts w:ascii="Microsoft Sans Serif" w:hAnsi="Microsoft Sans Serif" w:hint="default"/>
      </w:rPr>
    </w:lvl>
    <w:lvl w:ilvl="2" w:tplc="B18242A6" w:tentative="1">
      <w:start w:val="1"/>
      <w:numFmt w:val="bullet"/>
      <w:lvlText w:val="•"/>
      <w:lvlJc w:val="left"/>
      <w:pPr>
        <w:tabs>
          <w:tab w:val="num" w:pos="2160"/>
        </w:tabs>
        <w:ind w:left="2160" w:hanging="360"/>
      </w:pPr>
      <w:rPr>
        <w:rFonts w:ascii="Arial" w:hAnsi="Arial" w:hint="default"/>
      </w:rPr>
    </w:lvl>
    <w:lvl w:ilvl="3" w:tplc="425C2C28" w:tentative="1">
      <w:start w:val="1"/>
      <w:numFmt w:val="bullet"/>
      <w:lvlText w:val="•"/>
      <w:lvlJc w:val="left"/>
      <w:pPr>
        <w:tabs>
          <w:tab w:val="num" w:pos="2880"/>
        </w:tabs>
        <w:ind w:left="2880" w:hanging="360"/>
      </w:pPr>
      <w:rPr>
        <w:rFonts w:ascii="Arial" w:hAnsi="Arial" w:hint="default"/>
      </w:rPr>
    </w:lvl>
    <w:lvl w:ilvl="4" w:tplc="83D89078" w:tentative="1">
      <w:start w:val="1"/>
      <w:numFmt w:val="bullet"/>
      <w:lvlText w:val="•"/>
      <w:lvlJc w:val="left"/>
      <w:pPr>
        <w:tabs>
          <w:tab w:val="num" w:pos="3600"/>
        </w:tabs>
        <w:ind w:left="3600" w:hanging="360"/>
      </w:pPr>
      <w:rPr>
        <w:rFonts w:ascii="Arial" w:hAnsi="Arial" w:hint="default"/>
      </w:rPr>
    </w:lvl>
    <w:lvl w:ilvl="5" w:tplc="D94CB4B8" w:tentative="1">
      <w:start w:val="1"/>
      <w:numFmt w:val="bullet"/>
      <w:lvlText w:val="•"/>
      <w:lvlJc w:val="left"/>
      <w:pPr>
        <w:tabs>
          <w:tab w:val="num" w:pos="4320"/>
        </w:tabs>
        <w:ind w:left="4320" w:hanging="360"/>
      </w:pPr>
      <w:rPr>
        <w:rFonts w:ascii="Arial" w:hAnsi="Arial" w:hint="default"/>
      </w:rPr>
    </w:lvl>
    <w:lvl w:ilvl="6" w:tplc="A5F42A94" w:tentative="1">
      <w:start w:val="1"/>
      <w:numFmt w:val="bullet"/>
      <w:lvlText w:val="•"/>
      <w:lvlJc w:val="left"/>
      <w:pPr>
        <w:tabs>
          <w:tab w:val="num" w:pos="5040"/>
        </w:tabs>
        <w:ind w:left="5040" w:hanging="360"/>
      </w:pPr>
      <w:rPr>
        <w:rFonts w:ascii="Arial" w:hAnsi="Arial" w:hint="default"/>
      </w:rPr>
    </w:lvl>
    <w:lvl w:ilvl="7" w:tplc="E62819D0" w:tentative="1">
      <w:start w:val="1"/>
      <w:numFmt w:val="bullet"/>
      <w:lvlText w:val="•"/>
      <w:lvlJc w:val="left"/>
      <w:pPr>
        <w:tabs>
          <w:tab w:val="num" w:pos="5760"/>
        </w:tabs>
        <w:ind w:left="5760" w:hanging="360"/>
      </w:pPr>
      <w:rPr>
        <w:rFonts w:ascii="Arial" w:hAnsi="Arial" w:hint="default"/>
      </w:rPr>
    </w:lvl>
    <w:lvl w:ilvl="8" w:tplc="BE7A0A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FE5FAF"/>
    <w:multiLevelType w:val="hybridMultilevel"/>
    <w:tmpl w:val="1B7A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970FE"/>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0A1CC9"/>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2B2BDF"/>
    <w:multiLevelType w:val="hybridMultilevel"/>
    <w:tmpl w:val="9678E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EE6A71"/>
    <w:multiLevelType w:val="hybridMultilevel"/>
    <w:tmpl w:val="8F2C270C"/>
    <w:lvl w:ilvl="0" w:tplc="6FA0BF68">
      <w:start w:val="1"/>
      <w:numFmt w:val="bullet"/>
      <w:lvlText w:val="•"/>
      <w:lvlJc w:val="left"/>
      <w:pPr>
        <w:tabs>
          <w:tab w:val="num" w:pos="720"/>
        </w:tabs>
        <w:ind w:left="720" w:hanging="360"/>
      </w:pPr>
      <w:rPr>
        <w:rFonts w:ascii="Arial" w:hAnsi="Arial" w:hint="default"/>
      </w:rPr>
    </w:lvl>
    <w:lvl w:ilvl="1" w:tplc="A6267FC6">
      <w:numFmt w:val="bullet"/>
      <w:lvlText w:val="◦"/>
      <w:lvlJc w:val="left"/>
      <w:pPr>
        <w:tabs>
          <w:tab w:val="num" w:pos="1440"/>
        </w:tabs>
        <w:ind w:left="1440" w:hanging="360"/>
      </w:pPr>
      <w:rPr>
        <w:rFonts w:ascii="Microsoft Sans Serif" w:hAnsi="Microsoft Sans Serif" w:hint="default"/>
      </w:rPr>
    </w:lvl>
    <w:lvl w:ilvl="2" w:tplc="70F02BE6" w:tentative="1">
      <w:start w:val="1"/>
      <w:numFmt w:val="bullet"/>
      <w:lvlText w:val="•"/>
      <w:lvlJc w:val="left"/>
      <w:pPr>
        <w:tabs>
          <w:tab w:val="num" w:pos="2160"/>
        </w:tabs>
        <w:ind w:left="2160" w:hanging="360"/>
      </w:pPr>
      <w:rPr>
        <w:rFonts w:ascii="Arial" w:hAnsi="Arial" w:hint="default"/>
      </w:rPr>
    </w:lvl>
    <w:lvl w:ilvl="3" w:tplc="7E4CCB96" w:tentative="1">
      <w:start w:val="1"/>
      <w:numFmt w:val="bullet"/>
      <w:lvlText w:val="•"/>
      <w:lvlJc w:val="left"/>
      <w:pPr>
        <w:tabs>
          <w:tab w:val="num" w:pos="2880"/>
        </w:tabs>
        <w:ind w:left="2880" w:hanging="360"/>
      </w:pPr>
      <w:rPr>
        <w:rFonts w:ascii="Arial" w:hAnsi="Arial" w:hint="default"/>
      </w:rPr>
    </w:lvl>
    <w:lvl w:ilvl="4" w:tplc="CC8E14AE" w:tentative="1">
      <w:start w:val="1"/>
      <w:numFmt w:val="bullet"/>
      <w:lvlText w:val="•"/>
      <w:lvlJc w:val="left"/>
      <w:pPr>
        <w:tabs>
          <w:tab w:val="num" w:pos="3600"/>
        </w:tabs>
        <w:ind w:left="3600" w:hanging="360"/>
      </w:pPr>
      <w:rPr>
        <w:rFonts w:ascii="Arial" w:hAnsi="Arial" w:hint="default"/>
      </w:rPr>
    </w:lvl>
    <w:lvl w:ilvl="5" w:tplc="D852413E" w:tentative="1">
      <w:start w:val="1"/>
      <w:numFmt w:val="bullet"/>
      <w:lvlText w:val="•"/>
      <w:lvlJc w:val="left"/>
      <w:pPr>
        <w:tabs>
          <w:tab w:val="num" w:pos="4320"/>
        </w:tabs>
        <w:ind w:left="4320" w:hanging="360"/>
      </w:pPr>
      <w:rPr>
        <w:rFonts w:ascii="Arial" w:hAnsi="Arial" w:hint="default"/>
      </w:rPr>
    </w:lvl>
    <w:lvl w:ilvl="6" w:tplc="7846B17E" w:tentative="1">
      <w:start w:val="1"/>
      <w:numFmt w:val="bullet"/>
      <w:lvlText w:val="•"/>
      <w:lvlJc w:val="left"/>
      <w:pPr>
        <w:tabs>
          <w:tab w:val="num" w:pos="5040"/>
        </w:tabs>
        <w:ind w:left="5040" w:hanging="360"/>
      </w:pPr>
      <w:rPr>
        <w:rFonts w:ascii="Arial" w:hAnsi="Arial" w:hint="default"/>
      </w:rPr>
    </w:lvl>
    <w:lvl w:ilvl="7" w:tplc="DF44DE62" w:tentative="1">
      <w:start w:val="1"/>
      <w:numFmt w:val="bullet"/>
      <w:lvlText w:val="•"/>
      <w:lvlJc w:val="left"/>
      <w:pPr>
        <w:tabs>
          <w:tab w:val="num" w:pos="5760"/>
        </w:tabs>
        <w:ind w:left="5760" w:hanging="360"/>
      </w:pPr>
      <w:rPr>
        <w:rFonts w:ascii="Arial" w:hAnsi="Arial" w:hint="default"/>
      </w:rPr>
    </w:lvl>
    <w:lvl w:ilvl="8" w:tplc="EF400F4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8117AF"/>
    <w:multiLevelType w:val="hybridMultilevel"/>
    <w:tmpl w:val="744ABE8A"/>
    <w:lvl w:ilvl="0" w:tplc="4B1CD588">
      <w:start w:val="1"/>
      <w:numFmt w:val="bullet"/>
      <w:lvlText w:val="•"/>
      <w:lvlJc w:val="left"/>
      <w:pPr>
        <w:tabs>
          <w:tab w:val="num" w:pos="720"/>
        </w:tabs>
        <w:ind w:left="720" w:hanging="360"/>
      </w:pPr>
      <w:rPr>
        <w:rFonts w:ascii="Arial" w:hAnsi="Arial" w:hint="default"/>
      </w:rPr>
    </w:lvl>
    <w:lvl w:ilvl="1" w:tplc="6A1082CC" w:tentative="1">
      <w:start w:val="1"/>
      <w:numFmt w:val="bullet"/>
      <w:lvlText w:val="•"/>
      <w:lvlJc w:val="left"/>
      <w:pPr>
        <w:tabs>
          <w:tab w:val="num" w:pos="1440"/>
        </w:tabs>
        <w:ind w:left="1440" w:hanging="360"/>
      </w:pPr>
      <w:rPr>
        <w:rFonts w:ascii="Arial" w:hAnsi="Arial" w:hint="default"/>
      </w:rPr>
    </w:lvl>
    <w:lvl w:ilvl="2" w:tplc="4F107D70" w:tentative="1">
      <w:start w:val="1"/>
      <w:numFmt w:val="bullet"/>
      <w:lvlText w:val="•"/>
      <w:lvlJc w:val="left"/>
      <w:pPr>
        <w:tabs>
          <w:tab w:val="num" w:pos="2160"/>
        </w:tabs>
        <w:ind w:left="2160" w:hanging="360"/>
      </w:pPr>
      <w:rPr>
        <w:rFonts w:ascii="Arial" w:hAnsi="Arial" w:hint="default"/>
      </w:rPr>
    </w:lvl>
    <w:lvl w:ilvl="3" w:tplc="BA46C856" w:tentative="1">
      <w:start w:val="1"/>
      <w:numFmt w:val="bullet"/>
      <w:lvlText w:val="•"/>
      <w:lvlJc w:val="left"/>
      <w:pPr>
        <w:tabs>
          <w:tab w:val="num" w:pos="2880"/>
        </w:tabs>
        <w:ind w:left="2880" w:hanging="360"/>
      </w:pPr>
      <w:rPr>
        <w:rFonts w:ascii="Arial" w:hAnsi="Arial" w:hint="default"/>
      </w:rPr>
    </w:lvl>
    <w:lvl w:ilvl="4" w:tplc="33663C6E" w:tentative="1">
      <w:start w:val="1"/>
      <w:numFmt w:val="bullet"/>
      <w:lvlText w:val="•"/>
      <w:lvlJc w:val="left"/>
      <w:pPr>
        <w:tabs>
          <w:tab w:val="num" w:pos="3600"/>
        </w:tabs>
        <w:ind w:left="3600" w:hanging="360"/>
      </w:pPr>
      <w:rPr>
        <w:rFonts w:ascii="Arial" w:hAnsi="Arial" w:hint="default"/>
      </w:rPr>
    </w:lvl>
    <w:lvl w:ilvl="5" w:tplc="DAFA67B8" w:tentative="1">
      <w:start w:val="1"/>
      <w:numFmt w:val="bullet"/>
      <w:lvlText w:val="•"/>
      <w:lvlJc w:val="left"/>
      <w:pPr>
        <w:tabs>
          <w:tab w:val="num" w:pos="4320"/>
        </w:tabs>
        <w:ind w:left="4320" w:hanging="360"/>
      </w:pPr>
      <w:rPr>
        <w:rFonts w:ascii="Arial" w:hAnsi="Arial" w:hint="default"/>
      </w:rPr>
    </w:lvl>
    <w:lvl w:ilvl="6" w:tplc="65ACEC38" w:tentative="1">
      <w:start w:val="1"/>
      <w:numFmt w:val="bullet"/>
      <w:lvlText w:val="•"/>
      <w:lvlJc w:val="left"/>
      <w:pPr>
        <w:tabs>
          <w:tab w:val="num" w:pos="5040"/>
        </w:tabs>
        <w:ind w:left="5040" w:hanging="360"/>
      </w:pPr>
      <w:rPr>
        <w:rFonts w:ascii="Arial" w:hAnsi="Arial" w:hint="default"/>
      </w:rPr>
    </w:lvl>
    <w:lvl w:ilvl="7" w:tplc="B5DADEAE" w:tentative="1">
      <w:start w:val="1"/>
      <w:numFmt w:val="bullet"/>
      <w:lvlText w:val="•"/>
      <w:lvlJc w:val="left"/>
      <w:pPr>
        <w:tabs>
          <w:tab w:val="num" w:pos="5760"/>
        </w:tabs>
        <w:ind w:left="5760" w:hanging="360"/>
      </w:pPr>
      <w:rPr>
        <w:rFonts w:ascii="Arial" w:hAnsi="Arial" w:hint="default"/>
      </w:rPr>
    </w:lvl>
    <w:lvl w:ilvl="8" w:tplc="478895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972C8A"/>
    <w:multiLevelType w:val="hybridMultilevel"/>
    <w:tmpl w:val="D968E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26234B"/>
    <w:multiLevelType w:val="hybridMultilevel"/>
    <w:tmpl w:val="4C3C1EB4"/>
    <w:lvl w:ilvl="0" w:tplc="54D02E70">
      <w:start w:val="1"/>
      <w:numFmt w:val="bullet"/>
      <w:lvlText w:val="•"/>
      <w:lvlJc w:val="left"/>
      <w:pPr>
        <w:tabs>
          <w:tab w:val="num" w:pos="720"/>
        </w:tabs>
        <w:ind w:left="720" w:hanging="360"/>
      </w:pPr>
      <w:rPr>
        <w:rFonts w:ascii="Arial" w:hAnsi="Arial" w:hint="default"/>
      </w:rPr>
    </w:lvl>
    <w:lvl w:ilvl="1" w:tplc="F0E88970" w:tentative="1">
      <w:start w:val="1"/>
      <w:numFmt w:val="bullet"/>
      <w:lvlText w:val="•"/>
      <w:lvlJc w:val="left"/>
      <w:pPr>
        <w:tabs>
          <w:tab w:val="num" w:pos="1440"/>
        </w:tabs>
        <w:ind w:left="1440" w:hanging="360"/>
      </w:pPr>
      <w:rPr>
        <w:rFonts w:ascii="Arial" w:hAnsi="Arial" w:hint="default"/>
      </w:rPr>
    </w:lvl>
    <w:lvl w:ilvl="2" w:tplc="F8C2DC2E" w:tentative="1">
      <w:start w:val="1"/>
      <w:numFmt w:val="bullet"/>
      <w:lvlText w:val="•"/>
      <w:lvlJc w:val="left"/>
      <w:pPr>
        <w:tabs>
          <w:tab w:val="num" w:pos="2160"/>
        </w:tabs>
        <w:ind w:left="2160" w:hanging="360"/>
      </w:pPr>
      <w:rPr>
        <w:rFonts w:ascii="Arial" w:hAnsi="Arial" w:hint="default"/>
      </w:rPr>
    </w:lvl>
    <w:lvl w:ilvl="3" w:tplc="59FA46A2" w:tentative="1">
      <w:start w:val="1"/>
      <w:numFmt w:val="bullet"/>
      <w:lvlText w:val="•"/>
      <w:lvlJc w:val="left"/>
      <w:pPr>
        <w:tabs>
          <w:tab w:val="num" w:pos="2880"/>
        </w:tabs>
        <w:ind w:left="2880" w:hanging="360"/>
      </w:pPr>
      <w:rPr>
        <w:rFonts w:ascii="Arial" w:hAnsi="Arial" w:hint="default"/>
      </w:rPr>
    </w:lvl>
    <w:lvl w:ilvl="4" w:tplc="2BF48DC6" w:tentative="1">
      <w:start w:val="1"/>
      <w:numFmt w:val="bullet"/>
      <w:lvlText w:val="•"/>
      <w:lvlJc w:val="left"/>
      <w:pPr>
        <w:tabs>
          <w:tab w:val="num" w:pos="3600"/>
        </w:tabs>
        <w:ind w:left="3600" w:hanging="360"/>
      </w:pPr>
      <w:rPr>
        <w:rFonts w:ascii="Arial" w:hAnsi="Arial" w:hint="default"/>
      </w:rPr>
    </w:lvl>
    <w:lvl w:ilvl="5" w:tplc="45B485C2" w:tentative="1">
      <w:start w:val="1"/>
      <w:numFmt w:val="bullet"/>
      <w:lvlText w:val="•"/>
      <w:lvlJc w:val="left"/>
      <w:pPr>
        <w:tabs>
          <w:tab w:val="num" w:pos="4320"/>
        </w:tabs>
        <w:ind w:left="4320" w:hanging="360"/>
      </w:pPr>
      <w:rPr>
        <w:rFonts w:ascii="Arial" w:hAnsi="Arial" w:hint="default"/>
      </w:rPr>
    </w:lvl>
    <w:lvl w:ilvl="6" w:tplc="C340F122" w:tentative="1">
      <w:start w:val="1"/>
      <w:numFmt w:val="bullet"/>
      <w:lvlText w:val="•"/>
      <w:lvlJc w:val="left"/>
      <w:pPr>
        <w:tabs>
          <w:tab w:val="num" w:pos="5040"/>
        </w:tabs>
        <w:ind w:left="5040" w:hanging="360"/>
      </w:pPr>
      <w:rPr>
        <w:rFonts w:ascii="Arial" w:hAnsi="Arial" w:hint="default"/>
      </w:rPr>
    </w:lvl>
    <w:lvl w:ilvl="7" w:tplc="2C20217C" w:tentative="1">
      <w:start w:val="1"/>
      <w:numFmt w:val="bullet"/>
      <w:lvlText w:val="•"/>
      <w:lvlJc w:val="left"/>
      <w:pPr>
        <w:tabs>
          <w:tab w:val="num" w:pos="5760"/>
        </w:tabs>
        <w:ind w:left="5760" w:hanging="360"/>
      </w:pPr>
      <w:rPr>
        <w:rFonts w:ascii="Arial" w:hAnsi="Arial" w:hint="default"/>
      </w:rPr>
    </w:lvl>
    <w:lvl w:ilvl="8" w:tplc="F2C87A6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B4B35"/>
    <w:multiLevelType w:val="hybridMultilevel"/>
    <w:tmpl w:val="0BA2AEBE"/>
    <w:lvl w:ilvl="0" w:tplc="075C8FC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CB5243"/>
    <w:multiLevelType w:val="hybridMultilevel"/>
    <w:tmpl w:val="4E18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D6F29"/>
    <w:multiLevelType w:val="hybridMultilevel"/>
    <w:tmpl w:val="B29EE760"/>
    <w:lvl w:ilvl="0" w:tplc="F618C212">
      <w:start w:val="1"/>
      <w:numFmt w:val="bullet"/>
      <w:lvlText w:val="•"/>
      <w:lvlJc w:val="left"/>
      <w:pPr>
        <w:tabs>
          <w:tab w:val="num" w:pos="720"/>
        </w:tabs>
        <w:ind w:left="720" w:hanging="360"/>
      </w:pPr>
      <w:rPr>
        <w:rFonts w:ascii="Arial" w:hAnsi="Arial" w:hint="default"/>
      </w:rPr>
    </w:lvl>
    <w:lvl w:ilvl="1" w:tplc="B0A40218">
      <w:numFmt w:val="bullet"/>
      <w:lvlText w:val="◦"/>
      <w:lvlJc w:val="left"/>
      <w:pPr>
        <w:tabs>
          <w:tab w:val="num" w:pos="1440"/>
        </w:tabs>
        <w:ind w:left="1440" w:hanging="360"/>
      </w:pPr>
      <w:rPr>
        <w:rFonts w:ascii="Microsoft Sans Serif" w:hAnsi="Microsoft Sans Serif" w:hint="default"/>
      </w:rPr>
    </w:lvl>
    <w:lvl w:ilvl="2" w:tplc="BA6C3A30" w:tentative="1">
      <w:start w:val="1"/>
      <w:numFmt w:val="bullet"/>
      <w:lvlText w:val="•"/>
      <w:lvlJc w:val="left"/>
      <w:pPr>
        <w:tabs>
          <w:tab w:val="num" w:pos="2160"/>
        </w:tabs>
        <w:ind w:left="2160" w:hanging="360"/>
      </w:pPr>
      <w:rPr>
        <w:rFonts w:ascii="Arial" w:hAnsi="Arial" w:hint="default"/>
      </w:rPr>
    </w:lvl>
    <w:lvl w:ilvl="3" w:tplc="A106D6D6" w:tentative="1">
      <w:start w:val="1"/>
      <w:numFmt w:val="bullet"/>
      <w:lvlText w:val="•"/>
      <w:lvlJc w:val="left"/>
      <w:pPr>
        <w:tabs>
          <w:tab w:val="num" w:pos="2880"/>
        </w:tabs>
        <w:ind w:left="2880" w:hanging="360"/>
      </w:pPr>
      <w:rPr>
        <w:rFonts w:ascii="Arial" w:hAnsi="Arial" w:hint="default"/>
      </w:rPr>
    </w:lvl>
    <w:lvl w:ilvl="4" w:tplc="72FED9D4" w:tentative="1">
      <w:start w:val="1"/>
      <w:numFmt w:val="bullet"/>
      <w:lvlText w:val="•"/>
      <w:lvlJc w:val="left"/>
      <w:pPr>
        <w:tabs>
          <w:tab w:val="num" w:pos="3600"/>
        </w:tabs>
        <w:ind w:left="3600" w:hanging="360"/>
      </w:pPr>
      <w:rPr>
        <w:rFonts w:ascii="Arial" w:hAnsi="Arial" w:hint="default"/>
      </w:rPr>
    </w:lvl>
    <w:lvl w:ilvl="5" w:tplc="171ABA6C" w:tentative="1">
      <w:start w:val="1"/>
      <w:numFmt w:val="bullet"/>
      <w:lvlText w:val="•"/>
      <w:lvlJc w:val="left"/>
      <w:pPr>
        <w:tabs>
          <w:tab w:val="num" w:pos="4320"/>
        </w:tabs>
        <w:ind w:left="4320" w:hanging="360"/>
      </w:pPr>
      <w:rPr>
        <w:rFonts w:ascii="Arial" w:hAnsi="Arial" w:hint="default"/>
      </w:rPr>
    </w:lvl>
    <w:lvl w:ilvl="6" w:tplc="5C74223A" w:tentative="1">
      <w:start w:val="1"/>
      <w:numFmt w:val="bullet"/>
      <w:lvlText w:val="•"/>
      <w:lvlJc w:val="left"/>
      <w:pPr>
        <w:tabs>
          <w:tab w:val="num" w:pos="5040"/>
        </w:tabs>
        <w:ind w:left="5040" w:hanging="360"/>
      </w:pPr>
      <w:rPr>
        <w:rFonts w:ascii="Arial" w:hAnsi="Arial" w:hint="default"/>
      </w:rPr>
    </w:lvl>
    <w:lvl w:ilvl="7" w:tplc="67FC9430" w:tentative="1">
      <w:start w:val="1"/>
      <w:numFmt w:val="bullet"/>
      <w:lvlText w:val="•"/>
      <w:lvlJc w:val="left"/>
      <w:pPr>
        <w:tabs>
          <w:tab w:val="num" w:pos="5760"/>
        </w:tabs>
        <w:ind w:left="5760" w:hanging="360"/>
      </w:pPr>
      <w:rPr>
        <w:rFonts w:ascii="Arial" w:hAnsi="Arial" w:hint="default"/>
      </w:rPr>
    </w:lvl>
    <w:lvl w:ilvl="8" w:tplc="5F38586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6"/>
  </w:num>
  <w:num w:numId="3">
    <w:abstractNumId w:val="11"/>
  </w:num>
  <w:num w:numId="4">
    <w:abstractNumId w:val="0"/>
  </w:num>
  <w:num w:numId="5">
    <w:abstractNumId w:val="15"/>
  </w:num>
  <w:num w:numId="6">
    <w:abstractNumId w:val="13"/>
  </w:num>
  <w:num w:numId="7">
    <w:abstractNumId w:val="3"/>
  </w:num>
  <w:num w:numId="8">
    <w:abstractNumId w:val="35"/>
  </w:num>
  <w:num w:numId="9">
    <w:abstractNumId w:val="40"/>
  </w:num>
  <w:num w:numId="10">
    <w:abstractNumId w:val="2"/>
  </w:num>
  <w:num w:numId="11">
    <w:abstractNumId w:val="27"/>
  </w:num>
  <w:num w:numId="12">
    <w:abstractNumId w:val="33"/>
  </w:num>
  <w:num w:numId="13">
    <w:abstractNumId w:val="41"/>
  </w:num>
  <w:num w:numId="14">
    <w:abstractNumId w:val="36"/>
  </w:num>
  <w:num w:numId="15">
    <w:abstractNumId w:val="39"/>
  </w:num>
  <w:num w:numId="16">
    <w:abstractNumId w:val="22"/>
  </w:num>
  <w:num w:numId="17">
    <w:abstractNumId w:val="23"/>
  </w:num>
  <w:num w:numId="18">
    <w:abstractNumId w:val="7"/>
  </w:num>
  <w:num w:numId="19">
    <w:abstractNumId w:val="34"/>
  </w:num>
  <w:num w:numId="20">
    <w:abstractNumId w:val="8"/>
  </w:num>
  <w:num w:numId="21">
    <w:abstractNumId w:val="6"/>
  </w:num>
  <w:num w:numId="22">
    <w:abstractNumId w:val="20"/>
  </w:num>
  <w:num w:numId="23">
    <w:abstractNumId w:val="18"/>
  </w:num>
  <w:num w:numId="24">
    <w:abstractNumId w:val="12"/>
  </w:num>
  <w:num w:numId="25">
    <w:abstractNumId w:val="37"/>
  </w:num>
  <w:num w:numId="26">
    <w:abstractNumId w:val="19"/>
  </w:num>
  <w:num w:numId="27">
    <w:abstractNumId w:val="4"/>
  </w:num>
  <w:num w:numId="28">
    <w:abstractNumId w:val="9"/>
  </w:num>
  <w:num w:numId="29">
    <w:abstractNumId w:val="31"/>
  </w:num>
  <w:num w:numId="30">
    <w:abstractNumId w:val="1"/>
  </w:num>
  <w:num w:numId="31">
    <w:abstractNumId w:val="16"/>
  </w:num>
  <w:num w:numId="32">
    <w:abstractNumId w:val="24"/>
  </w:num>
  <w:num w:numId="33">
    <w:abstractNumId w:val="43"/>
  </w:num>
  <w:num w:numId="34">
    <w:abstractNumId w:val="25"/>
  </w:num>
  <w:num w:numId="35">
    <w:abstractNumId w:val="38"/>
  </w:num>
  <w:num w:numId="36">
    <w:abstractNumId w:val="28"/>
  </w:num>
  <w:num w:numId="37">
    <w:abstractNumId w:val="14"/>
  </w:num>
  <w:num w:numId="38">
    <w:abstractNumId w:val="29"/>
  </w:num>
  <w:num w:numId="39">
    <w:abstractNumId w:val="10"/>
  </w:num>
  <w:num w:numId="40">
    <w:abstractNumId w:val="30"/>
  </w:num>
  <w:num w:numId="41">
    <w:abstractNumId w:val="21"/>
  </w:num>
  <w:num w:numId="42">
    <w:abstractNumId w:val="32"/>
  </w:num>
  <w:num w:numId="43">
    <w:abstractNumId w:val="5"/>
  </w:num>
  <w:num w:numId="44">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2ABD"/>
    <w:rsid w:val="000046AB"/>
    <w:rsid w:val="00006BC4"/>
    <w:rsid w:val="00007B6D"/>
    <w:rsid w:val="0001381F"/>
    <w:rsid w:val="00013C33"/>
    <w:rsid w:val="00026C88"/>
    <w:rsid w:val="000408D1"/>
    <w:rsid w:val="00047275"/>
    <w:rsid w:val="00050DEB"/>
    <w:rsid w:val="00051CDE"/>
    <w:rsid w:val="00053746"/>
    <w:rsid w:val="000557B8"/>
    <w:rsid w:val="000603C4"/>
    <w:rsid w:val="000612CC"/>
    <w:rsid w:val="000621C1"/>
    <w:rsid w:val="000729EC"/>
    <w:rsid w:val="00073D16"/>
    <w:rsid w:val="00074FD0"/>
    <w:rsid w:val="00076F6F"/>
    <w:rsid w:val="00084114"/>
    <w:rsid w:val="00085AA8"/>
    <w:rsid w:val="00087C72"/>
    <w:rsid w:val="000952DC"/>
    <w:rsid w:val="000A4826"/>
    <w:rsid w:val="000A7CCE"/>
    <w:rsid w:val="000B3C88"/>
    <w:rsid w:val="000B5BE2"/>
    <w:rsid w:val="000C1B14"/>
    <w:rsid w:val="000C7B38"/>
    <w:rsid w:val="000D1557"/>
    <w:rsid w:val="000D1CFA"/>
    <w:rsid w:val="000D3889"/>
    <w:rsid w:val="000D3EC1"/>
    <w:rsid w:val="000E0706"/>
    <w:rsid w:val="000E0A6C"/>
    <w:rsid w:val="000F50D7"/>
    <w:rsid w:val="000F65EE"/>
    <w:rsid w:val="001050AE"/>
    <w:rsid w:val="00106C9F"/>
    <w:rsid w:val="0011202B"/>
    <w:rsid w:val="001129AB"/>
    <w:rsid w:val="001140F9"/>
    <w:rsid w:val="00115503"/>
    <w:rsid w:val="00121DE9"/>
    <w:rsid w:val="00122A1C"/>
    <w:rsid w:val="00124633"/>
    <w:rsid w:val="0012597C"/>
    <w:rsid w:val="00131C46"/>
    <w:rsid w:val="00132F8E"/>
    <w:rsid w:val="00132FEA"/>
    <w:rsid w:val="00141159"/>
    <w:rsid w:val="00141606"/>
    <w:rsid w:val="00144CFC"/>
    <w:rsid w:val="001479C1"/>
    <w:rsid w:val="00150B0E"/>
    <w:rsid w:val="00151565"/>
    <w:rsid w:val="00152200"/>
    <w:rsid w:val="00152F18"/>
    <w:rsid w:val="001554C5"/>
    <w:rsid w:val="001632E3"/>
    <w:rsid w:val="00167815"/>
    <w:rsid w:val="00167E54"/>
    <w:rsid w:val="0017485B"/>
    <w:rsid w:val="00184F0F"/>
    <w:rsid w:val="00186DD8"/>
    <w:rsid w:val="00192847"/>
    <w:rsid w:val="00192C21"/>
    <w:rsid w:val="00193028"/>
    <w:rsid w:val="00193937"/>
    <w:rsid w:val="001A0374"/>
    <w:rsid w:val="001A4207"/>
    <w:rsid w:val="001A5C73"/>
    <w:rsid w:val="001B243F"/>
    <w:rsid w:val="001B29CC"/>
    <w:rsid w:val="001C3AED"/>
    <w:rsid w:val="001C4CA0"/>
    <w:rsid w:val="001C589D"/>
    <w:rsid w:val="001D5617"/>
    <w:rsid w:val="001D7C95"/>
    <w:rsid w:val="001E3173"/>
    <w:rsid w:val="001E4714"/>
    <w:rsid w:val="001E7ACC"/>
    <w:rsid w:val="001F4A43"/>
    <w:rsid w:val="00201C93"/>
    <w:rsid w:val="002140B5"/>
    <w:rsid w:val="002145BA"/>
    <w:rsid w:val="00214BAD"/>
    <w:rsid w:val="00215133"/>
    <w:rsid w:val="00217274"/>
    <w:rsid w:val="002208A7"/>
    <w:rsid w:val="00221B24"/>
    <w:rsid w:val="00221B43"/>
    <w:rsid w:val="00222CF1"/>
    <w:rsid w:val="00222F1E"/>
    <w:rsid w:val="002246B3"/>
    <w:rsid w:val="00225710"/>
    <w:rsid w:val="002257EE"/>
    <w:rsid w:val="002262D4"/>
    <w:rsid w:val="00226E45"/>
    <w:rsid w:val="00231E61"/>
    <w:rsid w:val="002349E6"/>
    <w:rsid w:val="002351A0"/>
    <w:rsid w:val="00237B7F"/>
    <w:rsid w:val="00240EFB"/>
    <w:rsid w:val="0024577D"/>
    <w:rsid w:val="0025103E"/>
    <w:rsid w:val="00255134"/>
    <w:rsid w:val="00257ED9"/>
    <w:rsid w:val="00257F92"/>
    <w:rsid w:val="002625B5"/>
    <w:rsid w:val="00264770"/>
    <w:rsid w:val="002661A0"/>
    <w:rsid w:val="002665D7"/>
    <w:rsid w:val="00267B52"/>
    <w:rsid w:val="002706B5"/>
    <w:rsid w:val="00270D09"/>
    <w:rsid w:val="002717A2"/>
    <w:rsid w:val="00274E14"/>
    <w:rsid w:val="00275CA4"/>
    <w:rsid w:val="0027710A"/>
    <w:rsid w:val="00277FC9"/>
    <w:rsid w:val="00280B78"/>
    <w:rsid w:val="00281939"/>
    <w:rsid w:val="00282AC1"/>
    <w:rsid w:val="002832C2"/>
    <w:rsid w:val="0028666A"/>
    <w:rsid w:val="00290057"/>
    <w:rsid w:val="00292489"/>
    <w:rsid w:val="0029339C"/>
    <w:rsid w:val="002A03A3"/>
    <w:rsid w:val="002A4F5D"/>
    <w:rsid w:val="002A5CA7"/>
    <w:rsid w:val="002A6844"/>
    <w:rsid w:val="002A689D"/>
    <w:rsid w:val="002A6F13"/>
    <w:rsid w:val="002A7F5C"/>
    <w:rsid w:val="002B14F2"/>
    <w:rsid w:val="002B1728"/>
    <w:rsid w:val="002B4616"/>
    <w:rsid w:val="002B4694"/>
    <w:rsid w:val="002B4EC6"/>
    <w:rsid w:val="002B61EE"/>
    <w:rsid w:val="002B6BDD"/>
    <w:rsid w:val="002C53D8"/>
    <w:rsid w:val="002C70B3"/>
    <w:rsid w:val="002D1594"/>
    <w:rsid w:val="002D444E"/>
    <w:rsid w:val="002D44EA"/>
    <w:rsid w:val="002E59C4"/>
    <w:rsid w:val="002E7E1E"/>
    <w:rsid w:val="002F0A18"/>
    <w:rsid w:val="002F1808"/>
    <w:rsid w:val="002F2515"/>
    <w:rsid w:val="002F2F8E"/>
    <w:rsid w:val="002F3C0F"/>
    <w:rsid w:val="00304E3A"/>
    <w:rsid w:val="00310FD8"/>
    <w:rsid w:val="00311061"/>
    <w:rsid w:val="003126A2"/>
    <w:rsid w:val="00314A05"/>
    <w:rsid w:val="00316BFD"/>
    <w:rsid w:val="00320A5A"/>
    <w:rsid w:val="003252D4"/>
    <w:rsid w:val="003424FC"/>
    <w:rsid w:val="00351C6C"/>
    <w:rsid w:val="00354ED5"/>
    <w:rsid w:val="003568AC"/>
    <w:rsid w:val="00362814"/>
    <w:rsid w:val="00371004"/>
    <w:rsid w:val="00385C12"/>
    <w:rsid w:val="00386B57"/>
    <w:rsid w:val="00386E7E"/>
    <w:rsid w:val="003877B1"/>
    <w:rsid w:val="00387E5D"/>
    <w:rsid w:val="00393849"/>
    <w:rsid w:val="00393882"/>
    <w:rsid w:val="00394956"/>
    <w:rsid w:val="003A33BD"/>
    <w:rsid w:val="003A6CBF"/>
    <w:rsid w:val="003A7171"/>
    <w:rsid w:val="003B0187"/>
    <w:rsid w:val="003B0F09"/>
    <w:rsid w:val="003B1B6B"/>
    <w:rsid w:val="003B3BB5"/>
    <w:rsid w:val="003B6C1F"/>
    <w:rsid w:val="003C129D"/>
    <w:rsid w:val="003C4FC5"/>
    <w:rsid w:val="003D0FED"/>
    <w:rsid w:val="003D69A3"/>
    <w:rsid w:val="003E2665"/>
    <w:rsid w:val="003E36C9"/>
    <w:rsid w:val="003E57E8"/>
    <w:rsid w:val="003F642D"/>
    <w:rsid w:val="003F7BA1"/>
    <w:rsid w:val="003F7F51"/>
    <w:rsid w:val="00402E59"/>
    <w:rsid w:val="00402FB4"/>
    <w:rsid w:val="00403FDB"/>
    <w:rsid w:val="0041035F"/>
    <w:rsid w:val="004151A0"/>
    <w:rsid w:val="00422CFF"/>
    <w:rsid w:val="004248B1"/>
    <w:rsid w:val="004301FF"/>
    <w:rsid w:val="00431888"/>
    <w:rsid w:val="00431A94"/>
    <w:rsid w:val="00431F86"/>
    <w:rsid w:val="00432329"/>
    <w:rsid w:val="0043366F"/>
    <w:rsid w:val="004377CF"/>
    <w:rsid w:val="0044100D"/>
    <w:rsid w:val="004415E1"/>
    <w:rsid w:val="00441789"/>
    <w:rsid w:val="004457EB"/>
    <w:rsid w:val="0044654D"/>
    <w:rsid w:val="00446E8A"/>
    <w:rsid w:val="0044799D"/>
    <w:rsid w:val="00450022"/>
    <w:rsid w:val="004511D2"/>
    <w:rsid w:val="00451D9F"/>
    <w:rsid w:val="00453C6A"/>
    <w:rsid w:val="004544F9"/>
    <w:rsid w:val="0046313C"/>
    <w:rsid w:val="00463F02"/>
    <w:rsid w:val="00464DA5"/>
    <w:rsid w:val="00465326"/>
    <w:rsid w:val="004713DD"/>
    <w:rsid w:val="004729F5"/>
    <w:rsid w:val="004750C4"/>
    <w:rsid w:val="00477686"/>
    <w:rsid w:val="00484708"/>
    <w:rsid w:val="0048574D"/>
    <w:rsid w:val="00496D28"/>
    <w:rsid w:val="004A239B"/>
    <w:rsid w:val="004A6853"/>
    <w:rsid w:val="004A70A0"/>
    <w:rsid w:val="004B03B8"/>
    <w:rsid w:val="004B085E"/>
    <w:rsid w:val="004B21D8"/>
    <w:rsid w:val="004B3650"/>
    <w:rsid w:val="004B4705"/>
    <w:rsid w:val="004C09EA"/>
    <w:rsid w:val="004C1E55"/>
    <w:rsid w:val="004D1871"/>
    <w:rsid w:val="004D1EBF"/>
    <w:rsid w:val="004D3681"/>
    <w:rsid w:val="004D3D3F"/>
    <w:rsid w:val="004D5882"/>
    <w:rsid w:val="004D6837"/>
    <w:rsid w:val="004E1937"/>
    <w:rsid w:val="004E5E6A"/>
    <w:rsid w:val="004E79F0"/>
    <w:rsid w:val="004F4239"/>
    <w:rsid w:val="004F51D1"/>
    <w:rsid w:val="004F7C74"/>
    <w:rsid w:val="00500536"/>
    <w:rsid w:val="00501AAC"/>
    <w:rsid w:val="0050376D"/>
    <w:rsid w:val="0051069A"/>
    <w:rsid w:val="00511EAC"/>
    <w:rsid w:val="00515823"/>
    <w:rsid w:val="00517581"/>
    <w:rsid w:val="00520038"/>
    <w:rsid w:val="00523CDE"/>
    <w:rsid w:val="00532388"/>
    <w:rsid w:val="005328F7"/>
    <w:rsid w:val="00532A09"/>
    <w:rsid w:val="00534608"/>
    <w:rsid w:val="00535D92"/>
    <w:rsid w:val="00535D98"/>
    <w:rsid w:val="0053671D"/>
    <w:rsid w:val="00542648"/>
    <w:rsid w:val="00542F7D"/>
    <w:rsid w:val="00543D57"/>
    <w:rsid w:val="00544347"/>
    <w:rsid w:val="00546596"/>
    <w:rsid w:val="00546D87"/>
    <w:rsid w:val="00546FB1"/>
    <w:rsid w:val="005506F0"/>
    <w:rsid w:val="00551E57"/>
    <w:rsid w:val="00557397"/>
    <w:rsid w:val="00560304"/>
    <w:rsid w:val="005603E9"/>
    <w:rsid w:val="00560E90"/>
    <w:rsid w:val="00563289"/>
    <w:rsid w:val="00566606"/>
    <w:rsid w:val="005666E5"/>
    <w:rsid w:val="00566B67"/>
    <w:rsid w:val="0057518D"/>
    <w:rsid w:val="00581FD9"/>
    <w:rsid w:val="00587123"/>
    <w:rsid w:val="0059008B"/>
    <w:rsid w:val="005923D0"/>
    <w:rsid w:val="0059519F"/>
    <w:rsid w:val="0059736A"/>
    <w:rsid w:val="005A045A"/>
    <w:rsid w:val="005A2ED9"/>
    <w:rsid w:val="005A2F39"/>
    <w:rsid w:val="005A62B1"/>
    <w:rsid w:val="005A6C5B"/>
    <w:rsid w:val="005B1F0C"/>
    <w:rsid w:val="005B2CF7"/>
    <w:rsid w:val="005B2FBA"/>
    <w:rsid w:val="005B619E"/>
    <w:rsid w:val="005C2E29"/>
    <w:rsid w:val="005C3F73"/>
    <w:rsid w:val="005C56FA"/>
    <w:rsid w:val="005C7A37"/>
    <w:rsid w:val="005C7D1B"/>
    <w:rsid w:val="005D00CA"/>
    <w:rsid w:val="005D5E48"/>
    <w:rsid w:val="005D6344"/>
    <w:rsid w:val="005D6D0F"/>
    <w:rsid w:val="005D789A"/>
    <w:rsid w:val="005E1D75"/>
    <w:rsid w:val="005E3769"/>
    <w:rsid w:val="005E4B80"/>
    <w:rsid w:val="005F0157"/>
    <w:rsid w:val="005F191C"/>
    <w:rsid w:val="005F23A8"/>
    <w:rsid w:val="005F5FA1"/>
    <w:rsid w:val="005F7080"/>
    <w:rsid w:val="00602B15"/>
    <w:rsid w:val="00605B49"/>
    <w:rsid w:val="00606B3E"/>
    <w:rsid w:val="00607904"/>
    <w:rsid w:val="00607ECC"/>
    <w:rsid w:val="00610B48"/>
    <w:rsid w:val="00611A2A"/>
    <w:rsid w:val="0061252A"/>
    <w:rsid w:val="00614821"/>
    <w:rsid w:val="006205A9"/>
    <w:rsid w:val="00626721"/>
    <w:rsid w:val="00630470"/>
    <w:rsid w:val="006429D4"/>
    <w:rsid w:val="00642E69"/>
    <w:rsid w:val="006435F1"/>
    <w:rsid w:val="00645A16"/>
    <w:rsid w:val="006502A4"/>
    <w:rsid w:val="006505D2"/>
    <w:rsid w:val="00651A1A"/>
    <w:rsid w:val="00652213"/>
    <w:rsid w:val="006527DE"/>
    <w:rsid w:val="00653958"/>
    <w:rsid w:val="0066284A"/>
    <w:rsid w:val="006632C8"/>
    <w:rsid w:val="00664781"/>
    <w:rsid w:val="006649D2"/>
    <w:rsid w:val="00666413"/>
    <w:rsid w:val="00666BD1"/>
    <w:rsid w:val="00667D51"/>
    <w:rsid w:val="006743FA"/>
    <w:rsid w:val="006768D1"/>
    <w:rsid w:val="00680C36"/>
    <w:rsid w:val="00681845"/>
    <w:rsid w:val="00682277"/>
    <w:rsid w:val="00682FB5"/>
    <w:rsid w:val="00683917"/>
    <w:rsid w:val="006845D6"/>
    <w:rsid w:val="00691062"/>
    <w:rsid w:val="00691CC8"/>
    <w:rsid w:val="00694482"/>
    <w:rsid w:val="00694B7D"/>
    <w:rsid w:val="00695CE6"/>
    <w:rsid w:val="006966CE"/>
    <w:rsid w:val="006A02C1"/>
    <w:rsid w:val="006A6664"/>
    <w:rsid w:val="006A7B67"/>
    <w:rsid w:val="006B22CD"/>
    <w:rsid w:val="006B2B62"/>
    <w:rsid w:val="006B2E83"/>
    <w:rsid w:val="006B6628"/>
    <w:rsid w:val="006C00E5"/>
    <w:rsid w:val="006C032D"/>
    <w:rsid w:val="006C47C0"/>
    <w:rsid w:val="006C493A"/>
    <w:rsid w:val="006C5B54"/>
    <w:rsid w:val="006D1B64"/>
    <w:rsid w:val="006D2521"/>
    <w:rsid w:val="006D34A0"/>
    <w:rsid w:val="006E19B9"/>
    <w:rsid w:val="006E1BB1"/>
    <w:rsid w:val="006E3B16"/>
    <w:rsid w:val="006E4C02"/>
    <w:rsid w:val="006E52F1"/>
    <w:rsid w:val="006E710D"/>
    <w:rsid w:val="006E7C97"/>
    <w:rsid w:val="006F2B0E"/>
    <w:rsid w:val="006F42D6"/>
    <w:rsid w:val="006F55F7"/>
    <w:rsid w:val="00700680"/>
    <w:rsid w:val="00701F1D"/>
    <w:rsid w:val="00706194"/>
    <w:rsid w:val="00710B18"/>
    <w:rsid w:val="00711724"/>
    <w:rsid w:val="00712C96"/>
    <w:rsid w:val="007144BE"/>
    <w:rsid w:val="00716DF0"/>
    <w:rsid w:val="007223E6"/>
    <w:rsid w:val="00726CBA"/>
    <w:rsid w:val="00726DFD"/>
    <w:rsid w:val="0072747A"/>
    <w:rsid w:val="00730BA1"/>
    <w:rsid w:val="00731F08"/>
    <w:rsid w:val="00735296"/>
    <w:rsid w:val="00744106"/>
    <w:rsid w:val="00744151"/>
    <w:rsid w:val="007458D9"/>
    <w:rsid w:val="007474B6"/>
    <w:rsid w:val="007504D3"/>
    <w:rsid w:val="00752CF6"/>
    <w:rsid w:val="0075390D"/>
    <w:rsid w:val="00754793"/>
    <w:rsid w:val="00756C5D"/>
    <w:rsid w:val="00763B80"/>
    <w:rsid w:val="00763D8A"/>
    <w:rsid w:val="00763F22"/>
    <w:rsid w:val="00763F89"/>
    <w:rsid w:val="0076406C"/>
    <w:rsid w:val="0076589E"/>
    <w:rsid w:val="00767D3E"/>
    <w:rsid w:val="00771D26"/>
    <w:rsid w:val="00771DCF"/>
    <w:rsid w:val="00773BE3"/>
    <w:rsid w:val="0077514D"/>
    <w:rsid w:val="00776552"/>
    <w:rsid w:val="00784C12"/>
    <w:rsid w:val="007863CC"/>
    <w:rsid w:val="007874EB"/>
    <w:rsid w:val="00793FA3"/>
    <w:rsid w:val="00795F98"/>
    <w:rsid w:val="007A05AA"/>
    <w:rsid w:val="007A1AF7"/>
    <w:rsid w:val="007A289F"/>
    <w:rsid w:val="007A2FD2"/>
    <w:rsid w:val="007A77FD"/>
    <w:rsid w:val="007B12BC"/>
    <w:rsid w:val="007C2E5C"/>
    <w:rsid w:val="007C3262"/>
    <w:rsid w:val="007D4247"/>
    <w:rsid w:val="007D57E3"/>
    <w:rsid w:val="007D5EA6"/>
    <w:rsid w:val="007E010C"/>
    <w:rsid w:val="007E4205"/>
    <w:rsid w:val="007E69CC"/>
    <w:rsid w:val="007F574F"/>
    <w:rsid w:val="008015DB"/>
    <w:rsid w:val="0080235B"/>
    <w:rsid w:val="008051F8"/>
    <w:rsid w:val="00806EAC"/>
    <w:rsid w:val="008109D1"/>
    <w:rsid w:val="00812EC4"/>
    <w:rsid w:val="00816690"/>
    <w:rsid w:val="00820436"/>
    <w:rsid w:val="00821BB4"/>
    <w:rsid w:val="00822C55"/>
    <w:rsid w:val="008254F8"/>
    <w:rsid w:val="00827D4E"/>
    <w:rsid w:val="00831BEA"/>
    <w:rsid w:val="00841237"/>
    <w:rsid w:val="008448D7"/>
    <w:rsid w:val="0085141A"/>
    <w:rsid w:val="00857943"/>
    <w:rsid w:val="00860A73"/>
    <w:rsid w:val="008613E3"/>
    <w:rsid w:val="00862525"/>
    <w:rsid w:val="0086376F"/>
    <w:rsid w:val="0086530D"/>
    <w:rsid w:val="00865F74"/>
    <w:rsid w:val="0086643D"/>
    <w:rsid w:val="00867537"/>
    <w:rsid w:val="00875592"/>
    <w:rsid w:val="00880A95"/>
    <w:rsid w:val="00880F5D"/>
    <w:rsid w:val="00882466"/>
    <w:rsid w:val="0088276F"/>
    <w:rsid w:val="008827A1"/>
    <w:rsid w:val="00883814"/>
    <w:rsid w:val="0088470A"/>
    <w:rsid w:val="00885041"/>
    <w:rsid w:val="008851A3"/>
    <w:rsid w:val="00891261"/>
    <w:rsid w:val="00896AC9"/>
    <w:rsid w:val="00897207"/>
    <w:rsid w:val="008A17F1"/>
    <w:rsid w:val="008A2EF7"/>
    <w:rsid w:val="008A4496"/>
    <w:rsid w:val="008A59E9"/>
    <w:rsid w:val="008A5D42"/>
    <w:rsid w:val="008A652D"/>
    <w:rsid w:val="008A68EC"/>
    <w:rsid w:val="008A7F22"/>
    <w:rsid w:val="008B1B06"/>
    <w:rsid w:val="008B54CB"/>
    <w:rsid w:val="008B67D2"/>
    <w:rsid w:val="008C02B5"/>
    <w:rsid w:val="008C1E35"/>
    <w:rsid w:val="008C5331"/>
    <w:rsid w:val="008C70AA"/>
    <w:rsid w:val="008D0559"/>
    <w:rsid w:val="008D629D"/>
    <w:rsid w:val="008E2AC2"/>
    <w:rsid w:val="008E333E"/>
    <w:rsid w:val="008E7990"/>
    <w:rsid w:val="008F26AA"/>
    <w:rsid w:val="008F2768"/>
    <w:rsid w:val="008F27B0"/>
    <w:rsid w:val="008F5EA0"/>
    <w:rsid w:val="008F6F92"/>
    <w:rsid w:val="008F7101"/>
    <w:rsid w:val="008F7E90"/>
    <w:rsid w:val="009018DF"/>
    <w:rsid w:val="009064A7"/>
    <w:rsid w:val="00915B78"/>
    <w:rsid w:val="009244DF"/>
    <w:rsid w:val="00926733"/>
    <w:rsid w:val="00931FE5"/>
    <w:rsid w:val="00937091"/>
    <w:rsid w:val="00937288"/>
    <w:rsid w:val="00942324"/>
    <w:rsid w:val="00942593"/>
    <w:rsid w:val="0094338D"/>
    <w:rsid w:val="00944145"/>
    <w:rsid w:val="00945502"/>
    <w:rsid w:val="00950F6F"/>
    <w:rsid w:val="00951CAB"/>
    <w:rsid w:val="00952333"/>
    <w:rsid w:val="009556E9"/>
    <w:rsid w:val="00955D88"/>
    <w:rsid w:val="009561EC"/>
    <w:rsid w:val="00961BCE"/>
    <w:rsid w:val="00963D7D"/>
    <w:rsid w:val="009648F7"/>
    <w:rsid w:val="00967C31"/>
    <w:rsid w:val="00971EDC"/>
    <w:rsid w:val="009735A9"/>
    <w:rsid w:val="009739A5"/>
    <w:rsid w:val="00976905"/>
    <w:rsid w:val="00977181"/>
    <w:rsid w:val="00980E82"/>
    <w:rsid w:val="0098152C"/>
    <w:rsid w:val="009865C3"/>
    <w:rsid w:val="00987DC9"/>
    <w:rsid w:val="00991F05"/>
    <w:rsid w:val="009A3624"/>
    <w:rsid w:val="009A66F9"/>
    <w:rsid w:val="009A76B8"/>
    <w:rsid w:val="009A7891"/>
    <w:rsid w:val="009B567E"/>
    <w:rsid w:val="009B5DA9"/>
    <w:rsid w:val="009B7181"/>
    <w:rsid w:val="009D01F3"/>
    <w:rsid w:val="009D31EB"/>
    <w:rsid w:val="009D3347"/>
    <w:rsid w:val="009D4095"/>
    <w:rsid w:val="009D4796"/>
    <w:rsid w:val="009D5D51"/>
    <w:rsid w:val="009E1DB0"/>
    <w:rsid w:val="009E3182"/>
    <w:rsid w:val="009F4039"/>
    <w:rsid w:val="009F56C2"/>
    <w:rsid w:val="00A0267F"/>
    <w:rsid w:val="00A03A17"/>
    <w:rsid w:val="00A053DF"/>
    <w:rsid w:val="00A072E6"/>
    <w:rsid w:val="00A11C09"/>
    <w:rsid w:val="00A123EA"/>
    <w:rsid w:val="00A12FD1"/>
    <w:rsid w:val="00A13A06"/>
    <w:rsid w:val="00A14D6C"/>
    <w:rsid w:val="00A159E4"/>
    <w:rsid w:val="00A20A0E"/>
    <w:rsid w:val="00A22152"/>
    <w:rsid w:val="00A242C1"/>
    <w:rsid w:val="00A245F7"/>
    <w:rsid w:val="00A26D08"/>
    <w:rsid w:val="00A3152B"/>
    <w:rsid w:val="00A31C9B"/>
    <w:rsid w:val="00A3298C"/>
    <w:rsid w:val="00A35E3F"/>
    <w:rsid w:val="00A368D1"/>
    <w:rsid w:val="00A37176"/>
    <w:rsid w:val="00A42AF8"/>
    <w:rsid w:val="00A43992"/>
    <w:rsid w:val="00A524EE"/>
    <w:rsid w:val="00A529E5"/>
    <w:rsid w:val="00A56066"/>
    <w:rsid w:val="00A5734E"/>
    <w:rsid w:val="00A57DD3"/>
    <w:rsid w:val="00A640BF"/>
    <w:rsid w:val="00A65AF5"/>
    <w:rsid w:val="00A66747"/>
    <w:rsid w:val="00A678AF"/>
    <w:rsid w:val="00A70198"/>
    <w:rsid w:val="00A76F0B"/>
    <w:rsid w:val="00A8025D"/>
    <w:rsid w:val="00A8050C"/>
    <w:rsid w:val="00A8267A"/>
    <w:rsid w:val="00A868E9"/>
    <w:rsid w:val="00A86A9F"/>
    <w:rsid w:val="00A873C4"/>
    <w:rsid w:val="00A87D42"/>
    <w:rsid w:val="00A95747"/>
    <w:rsid w:val="00A9671D"/>
    <w:rsid w:val="00A96AAE"/>
    <w:rsid w:val="00A97C3A"/>
    <w:rsid w:val="00AA0C63"/>
    <w:rsid w:val="00AA1708"/>
    <w:rsid w:val="00AA1745"/>
    <w:rsid w:val="00AA1ADD"/>
    <w:rsid w:val="00AA1F6B"/>
    <w:rsid w:val="00AA42A1"/>
    <w:rsid w:val="00AA641C"/>
    <w:rsid w:val="00AA76C2"/>
    <w:rsid w:val="00AB1C08"/>
    <w:rsid w:val="00AB751A"/>
    <w:rsid w:val="00AC17FA"/>
    <w:rsid w:val="00AC1B48"/>
    <w:rsid w:val="00AD08CC"/>
    <w:rsid w:val="00AD2177"/>
    <w:rsid w:val="00AD5ABB"/>
    <w:rsid w:val="00AE1AAC"/>
    <w:rsid w:val="00AE1CB2"/>
    <w:rsid w:val="00AE1D96"/>
    <w:rsid w:val="00AE3C7E"/>
    <w:rsid w:val="00AE7BAA"/>
    <w:rsid w:val="00AF0340"/>
    <w:rsid w:val="00AF202E"/>
    <w:rsid w:val="00AF543F"/>
    <w:rsid w:val="00AF61B4"/>
    <w:rsid w:val="00B01B07"/>
    <w:rsid w:val="00B01CC9"/>
    <w:rsid w:val="00B03A61"/>
    <w:rsid w:val="00B06CE5"/>
    <w:rsid w:val="00B107DA"/>
    <w:rsid w:val="00B171E8"/>
    <w:rsid w:val="00B17257"/>
    <w:rsid w:val="00B215B1"/>
    <w:rsid w:val="00B21C95"/>
    <w:rsid w:val="00B221C3"/>
    <w:rsid w:val="00B25C54"/>
    <w:rsid w:val="00B30EE7"/>
    <w:rsid w:val="00B30F80"/>
    <w:rsid w:val="00B335EB"/>
    <w:rsid w:val="00B3417F"/>
    <w:rsid w:val="00B36CA2"/>
    <w:rsid w:val="00B4221C"/>
    <w:rsid w:val="00B44386"/>
    <w:rsid w:val="00B45C1C"/>
    <w:rsid w:val="00B46752"/>
    <w:rsid w:val="00B471B0"/>
    <w:rsid w:val="00B525F6"/>
    <w:rsid w:val="00B5383E"/>
    <w:rsid w:val="00B573B1"/>
    <w:rsid w:val="00B63950"/>
    <w:rsid w:val="00B65785"/>
    <w:rsid w:val="00B661A0"/>
    <w:rsid w:val="00B71019"/>
    <w:rsid w:val="00B72D3B"/>
    <w:rsid w:val="00B76C88"/>
    <w:rsid w:val="00B8043D"/>
    <w:rsid w:val="00B8260E"/>
    <w:rsid w:val="00B826AF"/>
    <w:rsid w:val="00B90E95"/>
    <w:rsid w:val="00B91F6C"/>
    <w:rsid w:val="00B94ED5"/>
    <w:rsid w:val="00B95F58"/>
    <w:rsid w:val="00B96380"/>
    <w:rsid w:val="00B96B92"/>
    <w:rsid w:val="00B978CA"/>
    <w:rsid w:val="00BA3075"/>
    <w:rsid w:val="00BA474F"/>
    <w:rsid w:val="00BA7A16"/>
    <w:rsid w:val="00BA7C88"/>
    <w:rsid w:val="00BB3B79"/>
    <w:rsid w:val="00BB53E6"/>
    <w:rsid w:val="00BB5CF3"/>
    <w:rsid w:val="00BB6E95"/>
    <w:rsid w:val="00BC09E6"/>
    <w:rsid w:val="00BC12A7"/>
    <w:rsid w:val="00BC1993"/>
    <w:rsid w:val="00BC512C"/>
    <w:rsid w:val="00BC609E"/>
    <w:rsid w:val="00BD2D92"/>
    <w:rsid w:val="00BD62C8"/>
    <w:rsid w:val="00BE0E3F"/>
    <w:rsid w:val="00BE2EB4"/>
    <w:rsid w:val="00BE39D0"/>
    <w:rsid w:val="00BE5348"/>
    <w:rsid w:val="00BF00DF"/>
    <w:rsid w:val="00BF06ED"/>
    <w:rsid w:val="00BF161A"/>
    <w:rsid w:val="00BF1D96"/>
    <w:rsid w:val="00BF2694"/>
    <w:rsid w:val="00BF39EA"/>
    <w:rsid w:val="00BF52A9"/>
    <w:rsid w:val="00BF52DE"/>
    <w:rsid w:val="00C02A3B"/>
    <w:rsid w:val="00C03071"/>
    <w:rsid w:val="00C05223"/>
    <w:rsid w:val="00C11C98"/>
    <w:rsid w:val="00C14192"/>
    <w:rsid w:val="00C149EE"/>
    <w:rsid w:val="00C15809"/>
    <w:rsid w:val="00C1697B"/>
    <w:rsid w:val="00C17A23"/>
    <w:rsid w:val="00C21698"/>
    <w:rsid w:val="00C229D6"/>
    <w:rsid w:val="00C23008"/>
    <w:rsid w:val="00C251DE"/>
    <w:rsid w:val="00C27422"/>
    <w:rsid w:val="00C31C7A"/>
    <w:rsid w:val="00C3686F"/>
    <w:rsid w:val="00C420DC"/>
    <w:rsid w:val="00C4323D"/>
    <w:rsid w:val="00C451A6"/>
    <w:rsid w:val="00C4593E"/>
    <w:rsid w:val="00C459E8"/>
    <w:rsid w:val="00C46F5D"/>
    <w:rsid w:val="00C476A7"/>
    <w:rsid w:val="00C50A14"/>
    <w:rsid w:val="00C51DD7"/>
    <w:rsid w:val="00C5493B"/>
    <w:rsid w:val="00C6207B"/>
    <w:rsid w:val="00C671F1"/>
    <w:rsid w:val="00C70152"/>
    <w:rsid w:val="00C712E0"/>
    <w:rsid w:val="00C72807"/>
    <w:rsid w:val="00C776A0"/>
    <w:rsid w:val="00C83728"/>
    <w:rsid w:val="00C851E9"/>
    <w:rsid w:val="00C86A6D"/>
    <w:rsid w:val="00C86B2A"/>
    <w:rsid w:val="00C913EB"/>
    <w:rsid w:val="00C96332"/>
    <w:rsid w:val="00CA142A"/>
    <w:rsid w:val="00CA6DCA"/>
    <w:rsid w:val="00CB0267"/>
    <w:rsid w:val="00CD131B"/>
    <w:rsid w:val="00CD30DC"/>
    <w:rsid w:val="00CD37A9"/>
    <w:rsid w:val="00CD47B0"/>
    <w:rsid w:val="00CE0EAD"/>
    <w:rsid w:val="00CE2DFE"/>
    <w:rsid w:val="00CF6132"/>
    <w:rsid w:val="00D02766"/>
    <w:rsid w:val="00D032A5"/>
    <w:rsid w:val="00D04234"/>
    <w:rsid w:val="00D054D3"/>
    <w:rsid w:val="00D054F5"/>
    <w:rsid w:val="00D05D38"/>
    <w:rsid w:val="00D12019"/>
    <w:rsid w:val="00D14296"/>
    <w:rsid w:val="00D14BA0"/>
    <w:rsid w:val="00D24022"/>
    <w:rsid w:val="00D24B0E"/>
    <w:rsid w:val="00D27F7B"/>
    <w:rsid w:val="00D32B82"/>
    <w:rsid w:val="00D34589"/>
    <w:rsid w:val="00D3569D"/>
    <w:rsid w:val="00D37BAC"/>
    <w:rsid w:val="00D42ED7"/>
    <w:rsid w:val="00D43A83"/>
    <w:rsid w:val="00D44127"/>
    <w:rsid w:val="00D509CC"/>
    <w:rsid w:val="00D5640D"/>
    <w:rsid w:val="00D573F6"/>
    <w:rsid w:val="00D57B3B"/>
    <w:rsid w:val="00D63E7A"/>
    <w:rsid w:val="00D65AFC"/>
    <w:rsid w:val="00D6716E"/>
    <w:rsid w:val="00D67471"/>
    <w:rsid w:val="00D675C8"/>
    <w:rsid w:val="00D72078"/>
    <w:rsid w:val="00D72A67"/>
    <w:rsid w:val="00D7518A"/>
    <w:rsid w:val="00D76015"/>
    <w:rsid w:val="00D81254"/>
    <w:rsid w:val="00D82EB3"/>
    <w:rsid w:val="00D867A9"/>
    <w:rsid w:val="00D912E3"/>
    <w:rsid w:val="00D94180"/>
    <w:rsid w:val="00D95372"/>
    <w:rsid w:val="00D97682"/>
    <w:rsid w:val="00D97F2E"/>
    <w:rsid w:val="00DA0D36"/>
    <w:rsid w:val="00DA1ABD"/>
    <w:rsid w:val="00DA1B21"/>
    <w:rsid w:val="00DA1D5E"/>
    <w:rsid w:val="00DA2408"/>
    <w:rsid w:val="00DA6428"/>
    <w:rsid w:val="00DA6909"/>
    <w:rsid w:val="00DA7CE0"/>
    <w:rsid w:val="00DB0E92"/>
    <w:rsid w:val="00DB48E5"/>
    <w:rsid w:val="00DB57D5"/>
    <w:rsid w:val="00DC100C"/>
    <w:rsid w:val="00DC28F0"/>
    <w:rsid w:val="00DD09D5"/>
    <w:rsid w:val="00DD5916"/>
    <w:rsid w:val="00DE026F"/>
    <w:rsid w:val="00DE1306"/>
    <w:rsid w:val="00DE1ED3"/>
    <w:rsid w:val="00DE2BA8"/>
    <w:rsid w:val="00DE2C70"/>
    <w:rsid w:val="00DE3FA5"/>
    <w:rsid w:val="00DE54F0"/>
    <w:rsid w:val="00DE5B12"/>
    <w:rsid w:val="00E03EA0"/>
    <w:rsid w:val="00E04996"/>
    <w:rsid w:val="00E07575"/>
    <w:rsid w:val="00E1502E"/>
    <w:rsid w:val="00E1628F"/>
    <w:rsid w:val="00E24DB8"/>
    <w:rsid w:val="00E25F22"/>
    <w:rsid w:val="00E33E4A"/>
    <w:rsid w:val="00E3795C"/>
    <w:rsid w:val="00E37C3C"/>
    <w:rsid w:val="00E40E83"/>
    <w:rsid w:val="00E4276F"/>
    <w:rsid w:val="00E434C8"/>
    <w:rsid w:val="00E43DA4"/>
    <w:rsid w:val="00E451A3"/>
    <w:rsid w:val="00E5606D"/>
    <w:rsid w:val="00E561BF"/>
    <w:rsid w:val="00E612CB"/>
    <w:rsid w:val="00E65721"/>
    <w:rsid w:val="00E67373"/>
    <w:rsid w:val="00E676C3"/>
    <w:rsid w:val="00E7187A"/>
    <w:rsid w:val="00E731EA"/>
    <w:rsid w:val="00E757D7"/>
    <w:rsid w:val="00E76615"/>
    <w:rsid w:val="00E768AD"/>
    <w:rsid w:val="00E8137B"/>
    <w:rsid w:val="00E81FA0"/>
    <w:rsid w:val="00E820B5"/>
    <w:rsid w:val="00E82F2C"/>
    <w:rsid w:val="00E856B6"/>
    <w:rsid w:val="00E85FB2"/>
    <w:rsid w:val="00E91B5F"/>
    <w:rsid w:val="00E95B56"/>
    <w:rsid w:val="00EA185B"/>
    <w:rsid w:val="00EA2244"/>
    <w:rsid w:val="00EA365B"/>
    <w:rsid w:val="00EA5163"/>
    <w:rsid w:val="00EB0575"/>
    <w:rsid w:val="00EB3300"/>
    <w:rsid w:val="00EB632D"/>
    <w:rsid w:val="00EB6E4C"/>
    <w:rsid w:val="00EB7A58"/>
    <w:rsid w:val="00EC15DC"/>
    <w:rsid w:val="00EC2508"/>
    <w:rsid w:val="00EC6C54"/>
    <w:rsid w:val="00EC7C35"/>
    <w:rsid w:val="00ED2B30"/>
    <w:rsid w:val="00ED35AD"/>
    <w:rsid w:val="00EF08D0"/>
    <w:rsid w:val="00F001F4"/>
    <w:rsid w:val="00F022B7"/>
    <w:rsid w:val="00F03AD9"/>
    <w:rsid w:val="00F103BB"/>
    <w:rsid w:val="00F103E3"/>
    <w:rsid w:val="00F12427"/>
    <w:rsid w:val="00F12DD4"/>
    <w:rsid w:val="00F154A8"/>
    <w:rsid w:val="00F223B7"/>
    <w:rsid w:val="00F22DB1"/>
    <w:rsid w:val="00F2361F"/>
    <w:rsid w:val="00F23B6C"/>
    <w:rsid w:val="00F250E7"/>
    <w:rsid w:val="00F26DC5"/>
    <w:rsid w:val="00F30A86"/>
    <w:rsid w:val="00F33CF5"/>
    <w:rsid w:val="00F36C4E"/>
    <w:rsid w:val="00F410D4"/>
    <w:rsid w:val="00F4475B"/>
    <w:rsid w:val="00F45BE4"/>
    <w:rsid w:val="00F517AC"/>
    <w:rsid w:val="00F51896"/>
    <w:rsid w:val="00F55CC3"/>
    <w:rsid w:val="00F61475"/>
    <w:rsid w:val="00F618CC"/>
    <w:rsid w:val="00F62DC5"/>
    <w:rsid w:val="00F63437"/>
    <w:rsid w:val="00F634F5"/>
    <w:rsid w:val="00F747AD"/>
    <w:rsid w:val="00F7630F"/>
    <w:rsid w:val="00F801B5"/>
    <w:rsid w:val="00F845C9"/>
    <w:rsid w:val="00F861BC"/>
    <w:rsid w:val="00F86F26"/>
    <w:rsid w:val="00F91293"/>
    <w:rsid w:val="00F95AC3"/>
    <w:rsid w:val="00F96D91"/>
    <w:rsid w:val="00FA1D77"/>
    <w:rsid w:val="00FA3CDF"/>
    <w:rsid w:val="00FA3DD4"/>
    <w:rsid w:val="00FA7417"/>
    <w:rsid w:val="00FA7EB8"/>
    <w:rsid w:val="00FB3159"/>
    <w:rsid w:val="00FB69F5"/>
    <w:rsid w:val="00FC2926"/>
    <w:rsid w:val="00FC34BA"/>
    <w:rsid w:val="00FC3C04"/>
    <w:rsid w:val="00FC4667"/>
    <w:rsid w:val="00FC6AD4"/>
    <w:rsid w:val="00FD00FE"/>
    <w:rsid w:val="00FD2075"/>
    <w:rsid w:val="00FD4C37"/>
    <w:rsid w:val="00FD69B5"/>
    <w:rsid w:val="00FE0532"/>
    <w:rsid w:val="00FE1E8C"/>
    <w:rsid w:val="00FE2BB3"/>
    <w:rsid w:val="00FF0BA7"/>
    <w:rsid w:val="00FF119F"/>
    <w:rsid w:val="00FF2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36C1C"/>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4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AA64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AA641C"/>
    <w:pPr>
      <w:pBdr>
        <w:top w:val="none" w:sz="0" w:space="0" w:color="auto"/>
      </w:pBdr>
      <w:spacing w:before="180"/>
      <w:ind w:left="0" w:firstLine="0"/>
      <w:outlineLvl w:val="1"/>
    </w:pPr>
    <w:rPr>
      <w:sz w:val="32"/>
    </w:rPr>
  </w:style>
  <w:style w:type="paragraph" w:styleId="Heading3">
    <w:name w:val="heading 3"/>
    <w:basedOn w:val="Heading2"/>
    <w:next w:val="Normal"/>
    <w:qFormat/>
    <w:rsid w:val="00AA641C"/>
    <w:pPr>
      <w:spacing w:before="120"/>
      <w:outlineLvl w:val="2"/>
    </w:pPr>
    <w:rPr>
      <w:sz w:val="28"/>
    </w:rPr>
  </w:style>
  <w:style w:type="paragraph" w:styleId="Heading4">
    <w:name w:val="heading 4"/>
    <w:basedOn w:val="Heading3"/>
    <w:next w:val="Normal"/>
    <w:qFormat/>
    <w:rsid w:val="00AA641C"/>
    <w:pPr>
      <w:ind w:left="1418" w:hanging="1418"/>
      <w:outlineLvl w:val="3"/>
    </w:pPr>
    <w:rPr>
      <w:sz w:val="24"/>
    </w:rPr>
  </w:style>
  <w:style w:type="paragraph" w:styleId="Heading5">
    <w:name w:val="heading 5"/>
    <w:basedOn w:val="Heading4"/>
    <w:next w:val="Normal"/>
    <w:qFormat/>
    <w:rsid w:val="00AA641C"/>
    <w:pPr>
      <w:ind w:left="1701" w:hanging="1701"/>
      <w:outlineLvl w:val="4"/>
    </w:pPr>
    <w:rPr>
      <w:sz w:val="22"/>
    </w:rPr>
  </w:style>
  <w:style w:type="paragraph" w:styleId="Heading6">
    <w:name w:val="heading 6"/>
    <w:basedOn w:val="H6"/>
    <w:next w:val="Normal"/>
    <w:qFormat/>
    <w:rsid w:val="00AA641C"/>
    <w:pPr>
      <w:outlineLvl w:val="5"/>
    </w:pPr>
  </w:style>
  <w:style w:type="paragraph" w:styleId="Heading7">
    <w:name w:val="heading 7"/>
    <w:basedOn w:val="H6"/>
    <w:next w:val="Normal"/>
    <w:qFormat/>
    <w:rsid w:val="00AA641C"/>
    <w:pPr>
      <w:outlineLvl w:val="6"/>
    </w:pPr>
  </w:style>
  <w:style w:type="paragraph" w:styleId="Heading8">
    <w:name w:val="heading 8"/>
    <w:basedOn w:val="Heading1"/>
    <w:next w:val="Normal"/>
    <w:qFormat/>
    <w:rsid w:val="00AA641C"/>
    <w:pPr>
      <w:ind w:left="0" w:firstLine="0"/>
      <w:outlineLvl w:val="7"/>
    </w:pPr>
  </w:style>
  <w:style w:type="paragraph" w:styleId="Heading9">
    <w:name w:val="heading 9"/>
    <w:basedOn w:val="Heading8"/>
    <w:next w:val="Normal"/>
    <w:qFormat/>
    <w:rsid w:val="00AA641C"/>
    <w:pPr>
      <w:outlineLvl w:val="8"/>
    </w:pPr>
  </w:style>
  <w:style w:type="character" w:default="1" w:styleId="DefaultParagraphFont">
    <w:name w:val="Default Paragraph Font"/>
    <w:semiHidden/>
    <w:rsid w:val="00AA6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41C"/>
  </w:style>
  <w:style w:type="paragraph" w:styleId="TOC8">
    <w:name w:val="toc 8"/>
    <w:basedOn w:val="TOC1"/>
    <w:semiHidden/>
    <w:rsid w:val="00AA641C"/>
    <w:pPr>
      <w:spacing w:before="180"/>
      <w:ind w:left="2693" w:hanging="2693"/>
    </w:pPr>
    <w:rPr>
      <w:b/>
    </w:rPr>
  </w:style>
  <w:style w:type="paragraph" w:styleId="TOC1">
    <w:name w:val="toc 1"/>
    <w:semiHidden/>
    <w:rsid w:val="00AA64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A64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AA641C"/>
    <w:pPr>
      <w:ind w:left="1701" w:hanging="1701"/>
    </w:pPr>
  </w:style>
  <w:style w:type="paragraph" w:styleId="TOC4">
    <w:name w:val="toc 4"/>
    <w:basedOn w:val="TOC3"/>
    <w:semiHidden/>
    <w:rsid w:val="00AA641C"/>
    <w:pPr>
      <w:ind w:left="1418" w:hanging="1418"/>
    </w:pPr>
  </w:style>
  <w:style w:type="paragraph" w:styleId="TOC3">
    <w:name w:val="toc 3"/>
    <w:basedOn w:val="TOC2"/>
    <w:semiHidden/>
    <w:rsid w:val="00AA641C"/>
    <w:pPr>
      <w:ind w:left="1134" w:hanging="1134"/>
    </w:pPr>
  </w:style>
  <w:style w:type="paragraph" w:styleId="TOC2">
    <w:name w:val="toc 2"/>
    <w:basedOn w:val="TOC1"/>
    <w:semiHidden/>
    <w:rsid w:val="00AA641C"/>
    <w:pPr>
      <w:keepNext w:val="0"/>
      <w:spacing w:before="0"/>
      <w:ind w:left="851" w:hanging="851"/>
    </w:pPr>
    <w:rPr>
      <w:sz w:val="20"/>
    </w:rPr>
  </w:style>
  <w:style w:type="paragraph" w:styleId="Index2">
    <w:name w:val="index 2"/>
    <w:basedOn w:val="Index1"/>
    <w:semiHidden/>
    <w:rsid w:val="00AA641C"/>
    <w:pPr>
      <w:ind w:left="284"/>
    </w:pPr>
  </w:style>
  <w:style w:type="paragraph" w:styleId="Index1">
    <w:name w:val="index 1"/>
    <w:basedOn w:val="Normal"/>
    <w:semiHidden/>
    <w:rsid w:val="00AA641C"/>
    <w:pPr>
      <w:keepLines/>
      <w:spacing w:after="0"/>
    </w:pPr>
  </w:style>
  <w:style w:type="paragraph" w:customStyle="1" w:styleId="ZH">
    <w:name w:val="ZH"/>
    <w:rsid w:val="00AA64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A641C"/>
    <w:pPr>
      <w:outlineLvl w:val="9"/>
    </w:pPr>
  </w:style>
  <w:style w:type="paragraph" w:styleId="ListNumber2">
    <w:name w:val="List Number 2"/>
    <w:basedOn w:val="ListNumber"/>
    <w:semiHidden/>
    <w:rsid w:val="00AA641C"/>
    <w:pPr>
      <w:ind w:left="851"/>
    </w:pPr>
  </w:style>
  <w:style w:type="paragraph" w:styleId="Header">
    <w:name w:val="header"/>
    <w:semiHidden/>
    <w:rsid w:val="00AA641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AA641C"/>
    <w:rPr>
      <w:b/>
      <w:position w:val="6"/>
      <w:sz w:val="16"/>
    </w:rPr>
  </w:style>
  <w:style w:type="paragraph" w:styleId="FootnoteText">
    <w:name w:val="footnote text"/>
    <w:basedOn w:val="Normal"/>
    <w:semiHidden/>
    <w:rsid w:val="00AA641C"/>
    <w:pPr>
      <w:keepLines/>
      <w:spacing w:after="0"/>
      <w:ind w:left="454" w:hanging="454"/>
    </w:pPr>
    <w:rPr>
      <w:sz w:val="16"/>
    </w:rPr>
  </w:style>
  <w:style w:type="paragraph" w:customStyle="1" w:styleId="TAH">
    <w:name w:val="TAH"/>
    <w:basedOn w:val="TAC"/>
    <w:rsid w:val="00AA641C"/>
    <w:rPr>
      <w:b/>
    </w:rPr>
  </w:style>
  <w:style w:type="paragraph" w:customStyle="1" w:styleId="TAC">
    <w:name w:val="TAC"/>
    <w:basedOn w:val="TAL"/>
    <w:rsid w:val="00AA641C"/>
    <w:pPr>
      <w:jc w:val="center"/>
    </w:pPr>
  </w:style>
  <w:style w:type="paragraph" w:customStyle="1" w:styleId="TF">
    <w:name w:val="TF"/>
    <w:basedOn w:val="TH"/>
    <w:rsid w:val="00AA641C"/>
    <w:pPr>
      <w:keepNext w:val="0"/>
      <w:spacing w:before="0" w:after="240"/>
    </w:pPr>
  </w:style>
  <w:style w:type="paragraph" w:customStyle="1" w:styleId="NO">
    <w:name w:val="NO"/>
    <w:basedOn w:val="Normal"/>
    <w:rsid w:val="00AA641C"/>
    <w:pPr>
      <w:keepLines/>
      <w:ind w:left="1135" w:hanging="851"/>
    </w:pPr>
  </w:style>
  <w:style w:type="paragraph" w:styleId="TOC9">
    <w:name w:val="toc 9"/>
    <w:basedOn w:val="TOC8"/>
    <w:semiHidden/>
    <w:rsid w:val="00AA641C"/>
    <w:pPr>
      <w:ind w:left="1418" w:hanging="1418"/>
    </w:pPr>
  </w:style>
  <w:style w:type="paragraph" w:customStyle="1" w:styleId="EX">
    <w:name w:val="EX"/>
    <w:basedOn w:val="Normal"/>
    <w:rsid w:val="00AA641C"/>
    <w:pPr>
      <w:keepLines/>
      <w:ind w:left="1702" w:hanging="1418"/>
    </w:pPr>
  </w:style>
  <w:style w:type="paragraph" w:customStyle="1" w:styleId="FP">
    <w:name w:val="FP"/>
    <w:basedOn w:val="Normal"/>
    <w:rsid w:val="00AA641C"/>
    <w:pPr>
      <w:spacing w:after="0"/>
    </w:pPr>
  </w:style>
  <w:style w:type="paragraph" w:customStyle="1" w:styleId="LD">
    <w:name w:val="LD"/>
    <w:rsid w:val="00AA64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A641C"/>
    <w:pPr>
      <w:spacing w:after="0"/>
    </w:pPr>
  </w:style>
  <w:style w:type="paragraph" w:customStyle="1" w:styleId="EW">
    <w:name w:val="EW"/>
    <w:basedOn w:val="EX"/>
    <w:rsid w:val="00AA641C"/>
    <w:pPr>
      <w:spacing w:after="0"/>
    </w:pPr>
  </w:style>
  <w:style w:type="paragraph" w:styleId="TOC6">
    <w:name w:val="toc 6"/>
    <w:basedOn w:val="TOC5"/>
    <w:next w:val="Normal"/>
    <w:semiHidden/>
    <w:rsid w:val="00AA641C"/>
    <w:pPr>
      <w:ind w:left="1985" w:hanging="1985"/>
    </w:pPr>
  </w:style>
  <w:style w:type="paragraph" w:styleId="TOC7">
    <w:name w:val="toc 7"/>
    <w:basedOn w:val="TOC6"/>
    <w:next w:val="Normal"/>
    <w:semiHidden/>
    <w:rsid w:val="00AA641C"/>
    <w:pPr>
      <w:ind w:left="2268" w:hanging="2268"/>
    </w:pPr>
  </w:style>
  <w:style w:type="paragraph" w:styleId="ListBullet2">
    <w:name w:val="List Bullet 2"/>
    <w:basedOn w:val="ListBullet"/>
    <w:semiHidden/>
    <w:rsid w:val="00AA641C"/>
    <w:pPr>
      <w:ind w:left="851"/>
    </w:pPr>
  </w:style>
  <w:style w:type="paragraph" w:styleId="ListBullet3">
    <w:name w:val="List Bullet 3"/>
    <w:basedOn w:val="ListBullet2"/>
    <w:semiHidden/>
    <w:rsid w:val="00AA641C"/>
    <w:pPr>
      <w:ind w:left="1135"/>
    </w:pPr>
  </w:style>
  <w:style w:type="paragraph" w:styleId="ListNumber">
    <w:name w:val="List Number"/>
    <w:basedOn w:val="List"/>
    <w:semiHidden/>
    <w:rsid w:val="00AA641C"/>
  </w:style>
  <w:style w:type="paragraph" w:customStyle="1" w:styleId="EQ">
    <w:name w:val="EQ"/>
    <w:basedOn w:val="Normal"/>
    <w:next w:val="Normal"/>
    <w:rsid w:val="00AA641C"/>
    <w:pPr>
      <w:keepLines/>
      <w:tabs>
        <w:tab w:val="center" w:pos="4536"/>
        <w:tab w:val="right" w:pos="9072"/>
      </w:tabs>
    </w:pPr>
    <w:rPr>
      <w:noProof/>
    </w:rPr>
  </w:style>
  <w:style w:type="paragraph" w:customStyle="1" w:styleId="TH">
    <w:name w:val="TH"/>
    <w:basedOn w:val="Normal"/>
    <w:rsid w:val="00AA641C"/>
    <w:pPr>
      <w:keepNext/>
      <w:keepLines/>
      <w:spacing w:before="60"/>
      <w:jc w:val="center"/>
    </w:pPr>
    <w:rPr>
      <w:rFonts w:ascii="Arial" w:hAnsi="Arial"/>
      <w:b/>
    </w:rPr>
  </w:style>
  <w:style w:type="paragraph" w:customStyle="1" w:styleId="NF">
    <w:name w:val="NF"/>
    <w:basedOn w:val="NO"/>
    <w:rsid w:val="00AA641C"/>
    <w:pPr>
      <w:keepNext/>
      <w:spacing w:after="0"/>
    </w:pPr>
    <w:rPr>
      <w:rFonts w:ascii="Arial" w:hAnsi="Arial"/>
      <w:sz w:val="18"/>
    </w:rPr>
  </w:style>
  <w:style w:type="paragraph" w:customStyle="1" w:styleId="PL">
    <w:name w:val="PL"/>
    <w:rsid w:val="00AA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A641C"/>
    <w:pPr>
      <w:jc w:val="right"/>
    </w:pPr>
  </w:style>
  <w:style w:type="paragraph" w:customStyle="1" w:styleId="H6">
    <w:name w:val="H6"/>
    <w:basedOn w:val="Heading5"/>
    <w:next w:val="Normal"/>
    <w:rsid w:val="00AA641C"/>
    <w:pPr>
      <w:ind w:left="1985" w:hanging="1985"/>
      <w:outlineLvl w:val="9"/>
    </w:pPr>
    <w:rPr>
      <w:sz w:val="20"/>
    </w:rPr>
  </w:style>
  <w:style w:type="paragraph" w:customStyle="1" w:styleId="TAN">
    <w:name w:val="TAN"/>
    <w:basedOn w:val="TAL"/>
    <w:rsid w:val="00AA641C"/>
    <w:pPr>
      <w:ind w:left="851" w:hanging="851"/>
    </w:pPr>
  </w:style>
  <w:style w:type="paragraph" w:customStyle="1" w:styleId="TAL">
    <w:name w:val="TAL"/>
    <w:basedOn w:val="Normal"/>
    <w:rsid w:val="00AA641C"/>
    <w:pPr>
      <w:keepNext/>
      <w:keepLines/>
      <w:spacing w:after="0"/>
    </w:pPr>
    <w:rPr>
      <w:rFonts w:ascii="Arial" w:hAnsi="Arial"/>
      <w:sz w:val="18"/>
    </w:rPr>
  </w:style>
  <w:style w:type="paragraph" w:customStyle="1" w:styleId="ZA">
    <w:name w:val="ZA"/>
    <w:rsid w:val="00AA64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A64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A64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A64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A641C"/>
    <w:pPr>
      <w:framePr w:wrap="notBeside" w:y="16161"/>
    </w:pPr>
  </w:style>
  <w:style w:type="character" w:customStyle="1" w:styleId="ZGSM">
    <w:name w:val="ZGSM"/>
    <w:rsid w:val="00AA641C"/>
  </w:style>
  <w:style w:type="paragraph" w:styleId="List2">
    <w:name w:val="List 2"/>
    <w:basedOn w:val="List"/>
    <w:semiHidden/>
    <w:rsid w:val="00AA641C"/>
    <w:pPr>
      <w:ind w:left="851"/>
    </w:pPr>
  </w:style>
  <w:style w:type="paragraph" w:customStyle="1" w:styleId="ZG">
    <w:name w:val="ZG"/>
    <w:rsid w:val="00AA64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A641C"/>
    <w:pPr>
      <w:ind w:left="1135"/>
    </w:pPr>
  </w:style>
  <w:style w:type="paragraph" w:styleId="List4">
    <w:name w:val="List 4"/>
    <w:basedOn w:val="List3"/>
    <w:semiHidden/>
    <w:rsid w:val="00AA641C"/>
    <w:pPr>
      <w:ind w:left="1418"/>
    </w:pPr>
  </w:style>
  <w:style w:type="paragraph" w:styleId="List5">
    <w:name w:val="List 5"/>
    <w:basedOn w:val="List4"/>
    <w:semiHidden/>
    <w:rsid w:val="00AA641C"/>
    <w:pPr>
      <w:ind w:left="1702"/>
    </w:pPr>
  </w:style>
  <w:style w:type="paragraph" w:customStyle="1" w:styleId="EditorsNote">
    <w:name w:val="Editor's Note"/>
    <w:basedOn w:val="NO"/>
    <w:rsid w:val="00AA641C"/>
    <w:rPr>
      <w:color w:val="FF0000"/>
    </w:rPr>
  </w:style>
  <w:style w:type="paragraph" w:styleId="List">
    <w:name w:val="List"/>
    <w:basedOn w:val="Normal"/>
    <w:semiHidden/>
    <w:rsid w:val="00AA641C"/>
    <w:pPr>
      <w:ind w:left="568" w:hanging="284"/>
    </w:pPr>
  </w:style>
  <w:style w:type="paragraph" w:styleId="ListBullet">
    <w:name w:val="List Bullet"/>
    <w:basedOn w:val="List"/>
    <w:semiHidden/>
    <w:rsid w:val="00AA641C"/>
  </w:style>
  <w:style w:type="paragraph" w:styleId="ListBullet4">
    <w:name w:val="List Bullet 4"/>
    <w:basedOn w:val="ListBullet3"/>
    <w:semiHidden/>
    <w:rsid w:val="00AA641C"/>
    <w:pPr>
      <w:ind w:left="1418"/>
    </w:pPr>
  </w:style>
  <w:style w:type="paragraph" w:styleId="ListBullet5">
    <w:name w:val="List Bullet 5"/>
    <w:basedOn w:val="ListBullet4"/>
    <w:semiHidden/>
    <w:rsid w:val="00AA641C"/>
    <w:pPr>
      <w:ind w:left="1702"/>
    </w:pPr>
  </w:style>
  <w:style w:type="paragraph" w:customStyle="1" w:styleId="B1">
    <w:name w:val="B1"/>
    <w:basedOn w:val="List"/>
    <w:rsid w:val="00AA641C"/>
  </w:style>
  <w:style w:type="paragraph" w:customStyle="1" w:styleId="B2">
    <w:name w:val="B2"/>
    <w:basedOn w:val="List2"/>
    <w:rsid w:val="00AA641C"/>
  </w:style>
  <w:style w:type="paragraph" w:customStyle="1" w:styleId="B3">
    <w:name w:val="B3"/>
    <w:basedOn w:val="List3"/>
    <w:rsid w:val="00AA641C"/>
  </w:style>
  <w:style w:type="paragraph" w:customStyle="1" w:styleId="B4">
    <w:name w:val="B4"/>
    <w:basedOn w:val="List4"/>
    <w:rsid w:val="00AA641C"/>
  </w:style>
  <w:style w:type="paragraph" w:customStyle="1" w:styleId="B5">
    <w:name w:val="B5"/>
    <w:basedOn w:val="List5"/>
    <w:rsid w:val="00AA641C"/>
  </w:style>
  <w:style w:type="paragraph" w:styleId="Footer">
    <w:name w:val="footer"/>
    <w:basedOn w:val="Header"/>
    <w:semiHidden/>
    <w:rsid w:val="00AA641C"/>
    <w:pPr>
      <w:jc w:val="center"/>
    </w:pPr>
    <w:rPr>
      <w:i/>
    </w:rPr>
  </w:style>
  <w:style w:type="paragraph" w:customStyle="1" w:styleId="ZTD">
    <w:name w:val="ZTD"/>
    <w:basedOn w:val="ZB"/>
    <w:rsid w:val="00AA641C"/>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1D77"/>
    <w:rPr>
      <w:rFonts w:ascii="Times New Roman" w:hAnsi="Times New Roman"/>
      <w:lang w:val="en-GB"/>
    </w:rPr>
  </w:style>
  <w:style w:type="character" w:customStyle="1" w:styleId="Heading1Char">
    <w:name w:val="Heading 1 Char"/>
    <w:basedOn w:val="DefaultParagraphFont"/>
    <w:link w:val="Heading1"/>
    <w:rsid w:val="00BC12A7"/>
    <w:rPr>
      <w:rFonts w:ascii="Arial" w:eastAsia="Times New Roman" w:hAnsi="Arial"/>
      <w:sz w:val="36"/>
      <w:lang w:val="en-GB"/>
    </w:rPr>
  </w:style>
  <w:style w:type="character" w:styleId="CommentReference">
    <w:name w:val="annotation reference"/>
    <w:basedOn w:val="DefaultParagraphFont"/>
    <w:unhideWhenUsed/>
    <w:qFormat/>
    <w:rsid w:val="0084123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42422">
      <w:bodyDiv w:val="1"/>
      <w:marLeft w:val="0"/>
      <w:marRight w:val="0"/>
      <w:marTop w:val="0"/>
      <w:marBottom w:val="0"/>
      <w:divBdr>
        <w:top w:val="none" w:sz="0" w:space="0" w:color="auto"/>
        <w:left w:val="none" w:sz="0" w:space="0" w:color="auto"/>
        <w:bottom w:val="none" w:sz="0" w:space="0" w:color="auto"/>
        <w:right w:val="none" w:sz="0" w:space="0" w:color="auto"/>
      </w:divBdr>
      <w:divsChild>
        <w:div w:id="2045860831">
          <w:marLeft w:val="274"/>
          <w:marRight w:val="0"/>
          <w:marTop w:val="120"/>
          <w:marBottom w:val="0"/>
          <w:divBdr>
            <w:top w:val="none" w:sz="0" w:space="0" w:color="auto"/>
            <w:left w:val="none" w:sz="0" w:space="0" w:color="auto"/>
            <w:bottom w:val="none" w:sz="0" w:space="0" w:color="auto"/>
            <w:right w:val="none" w:sz="0" w:space="0" w:color="auto"/>
          </w:divBdr>
        </w:div>
      </w:divsChild>
    </w:div>
    <w:div w:id="517045381">
      <w:bodyDiv w:val="1"/>
      <w:marLeft w:val="0"/>
      <w:marRight w:val="0"/>
      <w:marTop w:val="0"/>
      <w:marBottom w:val="0"/>
      <w:divBdr>
        <w:top w:val="none" w:sz="0" w:space="0" w:color="auto"/>
        <w:left w:val="none" w:sz="0" w:space="0" w:color="auto"/>
        <w:bottom w:val="none" w:sz="0" w:space="0" w:color="auto"/>
        <w:right w:val="none" w:sz="0" w:space="0" w:color="auto"/>
      </w:divBdr>
      <w:divsChild>
        <w:div w:id="1752115602">
          <w:marLeft w:val="274"/>
          <w:marRight w:val="0"/>
          <w:marTop w:val="240"/>
          <w:marBottom w:val="0"/>
          <w:divBdr>
            <w:top w:val="none" w:sz="0" w:space="0" w:color="auto"/>
            <w:left w:val="none" w:sz="0" w:space="0" w:color="auto"/>
            <w:bottom w:val="none" w:sz="0" w:space="0" w:color="auto"/>
            <w:right w:val="none" w:sz="0" w:space="0" w:color="auto"/>
          </w:divBdr>
        </w:div>
        <w:div w:id="775715209">
          <w:marLeft w:val="533"/>
          <w:marRight w:val="0"/>
          <w:marTop w:val="0"/>
          <w:marBottom w:val="0"/>
          <w:divBdr>
            <w:top w:val="none" w:sz="0" w:space="0" w:color="auto"/>
            <w:left w:val="none" w:sz="0" w:space="0" w:color="auto"/>
            <w:bottom w:val="none" w:sz="0" w:space="0" w:color="auto"/>
            <w:right w:val="none" w:sz="0" w:space="0" w:color="auto"/>
          </w:divBdr>
        </w:div>
        <w:div w:id="1919554046">
          <w:marLeft w:val="533"/>
          <w:marRight w:val="0"/>
          <w:marTop w:val="0"/>
          <w:marBottom w:val="0"/>
          <w:divBdr>
            <w:top w:val="none" w:sz="0" w:space="0" w:color="auto"/>
            <w:left w:val="none" w:sz="0" w:space="0" w:color="auto"/>
            <w:bottom w:val="none" w:sz="0" w:space="0" w:color="auto"/>
            <w:right w:val="none" w:sz="0" w:space="0" w:color="auto"/>
          </w:divBdr>
        </w:div>
        <w:div w:id="326327715">
          <w:marLeft w:val="274"/>
          <w:marRight w:val="0"/>
          <w:marTop w:val="240"/>
          <w:marBottom w:val="0"/>
          <w:divBdr>
            <w:top w:val="none" w:sz="0" w:space="0" w:color="auto"/>
            <w:left w:val="none" w:sz="0" w:space="0" w:color="auto"/>
            <w:bottom w:val="none" w:sz="0" w:space="0" w:color="auto"/>
            <w:right w:val="none" w:sz="0" w:space="0" w:color="auto"/>
          </w:divBdr>
        </w:div>
        <w:div w:id="2061056802">
          <w:marLeft w:val="533"/>
          <w:marRight w:val="0"/>
          <w:marTop w:val="0"/>
          <w:marBottom w:val="0"/>
          <w:divBdr>
            <w:top w:val="none" w:sz="0" w:space="0" w:color="auto"/>
            <w:left w:val="none" w:sz="0" w:space="0" w:color="auto"/>
            <w:bottom w:val="none" w:sz="0" w:space="0" w:color="auto"/>
            <w:right w:val="none" w:sz="0" w:space="0" w:color="auto"/>
          </w:divBdr>
        </w:div>
        <w:div w:id="1098991063">
          <w:marLeft w:val="533"/>
          <w:marRight w:val="0"/>
          <w:marTop w:val="0"/>
          <w:marBottom w:val="0"/>
          <w:divBdr>
            <w:top w:val="none" w:sz="0" w:space="0" w:color="auto"/>
            <w:left w:val="none" w:sz="0" w:space="0" w:color="auto"/>
            <w:bottom w:val="none" w:sz="0" w:space="0" w:color="auto"/>
            <w:right w:val="none" w:sz="0" w:space="0" w:color="auto"/>
          </w:divBdr>
        </w:div>
        <w:div w:id="1091196868">
          <w:marLeft w:val="533"/>
          <w:marRight w:val="0"/>
          <w:marTop w:val="0"/>
          <w:marBottom w:val="0"/>
          <w:divBdr>
            <w:top w:val="none" w:sz="0" w:space="0" w:color="auto"/>
            <w:left w:val="none" w:sz="0" w:space="0" w:color="auto"/>
            <w:bottom w:val="none" w:sz="0" w:space="0" w:color="auto"/>
            <w:right w:val="none" w:sz="0" w:space="0" w:color="auto"/>
          </w:divBdr>
        </w:div>
      </w:divsChild>
    </w:div>
    <w:div w:id="624701540">
      <w:bodyDiv w:val="1"/>
      <w:marLeft w:val="0"/>
      <w:marRight w:val="0"/>
      <w:marTop w:val="0"/>
      <w:marBottom w:val="0"/>
      <w:divBdr>
        <w:top w:val="none" w:sz="0" w:space="0" w:color="auto"/>
        <w:left w:val="none" w:sz="0" w:space="0" w:color="auto"/>
        <w:bottom w:val="none" w:sz="0" w:space="0" w:color="auto"/>
        <w:right w:val="none" w:sz="0" w:space="0" w:color="auto"/>
      </w:divBdr>
      <w:divsChild>
        <w:div w:id="333385707">
          <w:marLeft w:val="274"/>
          <w:marRight w:val="0"/>
          <w:marTop w:val="120"/>
          <w:marBottom w:val="0"/>
          <w:divBdr>
            <w:top w:val="none" w:sz="0" w:space="0" w:color="auto"/>
            <w:left w:val="none" w:sz="0" w:space="0" w:color="auto"/>
            <w:bottom w:val="none" w:sz="0" w:space="0" w:color="auto"/>
            <w:right w:val="none" w:sz="0" w:space="0" w:color="auto"/>
          </w:divBdr>
        </w:div>
      </w:divsChild>
    </w:div>
    <w:div w:id="899940681">
      <w:bodyDiv w:val="1"/>
      <w:marLeft w:val="0"/>
      <w:marRight w:val="0"/>
      <w:marTop w:val="0"/>
      <w:marBottom w:val="0"/>
      <w:divBdr>
        <w:top w:val="none" w:sz="0" w:space="0" w:color="auto"/>
        <w:left w:val="none" w:sz="0" w:space="0" w:color="auto"/>
        <w:bottom w:val="none" w:sz="0" w:space="0" w:color="auto"/>
        <w:right w:val="none" w:sz="0" w:space="0" w:color="auto"/>
      </w:divBdr>
      <w:divsChild>
        <w:div w:id="1347172239">
          <w:marLeft w:val="533"/>
          <w:marRight w:val="0"/>
          <w:marTop w:val="0"/>
          <w:marBottom w:val="0"/>
          <w:divBdr>
            <w:top w:val="none" w:sz="0" w:space="0" w:color="auto"/>
            <w:left w:val="none" w:sz="0" w:space="0" w:color="auto"/>
            <w:bottom w:val="none" w:sz="0" w:space="0" w:color="auto"/>
            <w:right w:val="none" w:sz="0" w:space="0" w:color="auto"/>
          </w:divBdr>
        </w:div>
        <w:div w:id="1578591940">
          <w:marLeft w:val="533"/>
          <w:marRight w:val="0"/>
          <w:marTop w:val="0"/>
          <w:marBottom w:val="0"/>
          <w:divBdr>
            <w:top w:val="none" w:sz="0" w:space="0" w:color="auto"/>
            <w:left w:val="none" w:sz="0" w:space="0" w:color="auto"/>
            <w:bottom w:val="none" w:sz="0" w:space="0" w:color="auto"/>
            <w:right w:val="none" w:sz="0" w:space="0" w:color="auto"/>
          </w:divBdr>
        </w:div>
        <w:div w:id="1589970884">
          <w:marLeft w:val="533"/>
          <w:marRight w:val="0"/>
          <w:marTop w:val="0"/>
          <w:marBottom w:val="0"/>
          <w:divBdr>
            <w:top w:val="none" w:sz="0" w:space="0" w:color="auto"/>
            <w:left w:val="none" w:sz="0" w:space="0" w:color="auto"/>
            <w:bottom w:val="none" w:sz="0" w:space="0" w:color="auto"/>
            <w:right w:val="none" w:sz="0" w:space="0" w:color="auto"/>
          </w:divBdr>
        </w:div>
        <w:div w:id="221216192">
          <w:marLeft w:val="533"/>
          <w:marRight w:val="0"/>
          <w:marTop w:val="0"/>
          <w:marBottom w:val="0"/>
          <w:divBdr>
            <w:top w:val="none" w:sz="0" w:space="0" w:color="auto"/>
            <w:left w:val="none" w:sz="0" w:space="0" w:color="auto"/>
            <w:bottom w:val="none" w:sz="0" w:space="0" w:color="auto"/>
            <w:right w:val="none" w:sz="0" w:space="0" w:color="auto"/>
          </w:divBdr>
        </w:div>
        <w:div w:id="242842067">
          <w:marLeft w:val="533"/>
          <w:marRight w:val="0"/>
          <w:marTop w:val="0"/>
          <w:marBottom w:val="0"/>
          <w:divBdr>
            <w:top w:val="none" w:sz="0" w:space="0" w:color="auto"/>
            <w:left w:val="none" w:sz="0" w:space="0" w:color="auto"/>
            <w:bottom w:val="none" w:sz="0" w:space="0" w:color="auto"/>
            <w:right w:val="none" w:sz="0" w:space="0" w:color="auto"/>
          </w:divBdr>
        </w:div>
      </w:divsChild>
    </w:div>
    <w:div w:id="1237669650">
      <w:bodyDiv w:val="1"/>
      <w:marLeft w:val="0"/>
      <w:marRight w:val="0"/>
      <w:marTop w:val="0"/>
      <w:marBottom w:val="0"/>
      <w:divBdr>
        <w:top w:val="none" w:sz="0" w:space="0" w:color="auto"/>
        <w:left w:val="none" w:sz="0" w:space="0" w:color="auto"/>
        <w:bottom w:val="none" w:sz="0" w:space="0" w:color="auto"/>
        <w:right w:val="none" w:sz="0" w:space="0" w:color="auto"/>
      </w:divBdr>
      <w:divsChild>
        <w:div w:id="1003164628">
          <w:marLeft w:val="274"/>
          <w:marRight w:val="0"/>
          <w:marTop w:val="120"/>
          <w:marBottom w:val="0"/>
          <w:divBdr>
            <w:top w:val="none" w:sz="0" w:space="0" w:color="auto"/>
            <w:left w:val="none" w:sz="0" w:space="0" w:color="auto"/>
            <w:bottom w:val="none" w:sz="0" w:space="0" w:color="auto"/>
            <w:right w:val="none" w:sz="0" w:space="0" w:color="auto"/>
          </w:divBdr>
        </w:div>
      </w:divsChild>
    </w:div>
    <w:div w:id="1264269288">
      <w:bodyDiv w:val="1"/>
      <w:marLeft w:val="0"/>
      <w:marRight w:val="0"/>
      <w:marTop w:val="0"/>
      <w:marBottom w:val="0"/>
      <w:divBdr>
        <w:top w:val="none" w:sz="0" w:space="0" w:color="auto"/>
        <w:left w:val="none" w:sz="0" w:space="0" w:color="auto"/>
        <w:bottom w:val="none" w:sz="0" w:space="0" w:color="auto"/>
        <w:right w:val="none" w:sz="0" w:space="0" w:color="auto"/>
      </w:divBdr>
      <w:divsChild>
        <w:div w:id="724909881">
          <w:marLeft w:val="274"/>
          <w:marRight w:val="0"/>
          <w:marTop w:val="240"/>
          <w:marBottom w:val="0"/>
          <w:divBdr>
            <w:top w:val="none" w:sz="0" w:space="0" w:color="auto"/>
            <w:left w:val="none" w:sz="0" w:space="0" w:color="auto"/>
            <w:bottom w:val="none" w:sz="0" w:space="0" w:color="auto"/>
            <w:right w:val="none" w:sz="0" w:space="0" w:color="auto"/>
          </w:divBdr>
        </w:div>
        <w:div w:id="1761179047">
          <w:marLeft w:val="533"/>
          <w:marRight w:val="0"/>
          <w:marTop w:val="0"/>
          <w:marBottom w:val="0"/>
          <w:divBdr>
            <w:top w:val="none" w:sz="0" w:space="0" w:color="auto"/>
            <w:left w:val="none" w:sz="0" w:space="0" w:color="auto"/>
            <w:bottom w:val="none" w:sz="0" w:space="0" w:color="auto"/>
            <w:right w:val="none" w:sz="0" w:space="0" w:color="auto"/>
          </w:divBdr>
        </w:div>
        <w:div w:id="787165084">
          <w:marLeft w:val="533"/>
          <w:marRight w:val="0"/>
          <w:marTop w:val="0"/>
          <w:marBottom w:val="0"/>
          <w:divBdr>
            <w:top w:val="none" w:sz="0" w:space="0" w:color="auto"/>
            <w:left w:val="none" w:sz="0" w:space="0" w:color="auto"/>
            <w:bottom w:val="none" w:sz="0" w:space="0" w:color="auto"/>
            <w:right w:val="none" w:sz="0" w:space="0" w:color="auto"/>
          </w:divBdr>
        </w:div>
        <w:div w:id="524172029">
          <w:marLeft w:val="533"/>
          <w:marRight w:val="0"/>
          <w:marTop w:val="0"/>
          <w:marBottom w:val="0"/>
          <w:divBdr>
            <w:top w:val="none" w:sz="0" w:space="0" w:color="auto"/>
            <w:left w:val="none" w:sz="0" w:space="0" w:color="auto"/>
            <w:bottom w:val="none" w:sz="0" w:space="0" w:color="auto"/>
            <w:right w:val="none" w:sz="0" w:space="0" w:color="auto"/>
          </w:divBdr>
        </w:div>
        <w:div w:id="2046439873">
          <w:marLeft w:val="533"/>
          <w:marRight w:val="0"/>
          <w:marTop w:val="0"/>
          <w:marBottom w:val="0"/>
          <w:divBdr>
            <w:top w:val="none" w:sz="0" w:space="0" w:color="auto"/>
            <w:left w:val="none" w:sz="0" w:space="0" w:color="auto"/>
            <w:bottom w:val="none" w:sz="0" w:space="0" w:color="auto"/>
            <w:right w:val="none" w:sz="0" w:space="0" w:color="auto"/>
          </w:divBdr>
        </w:div>
      </w:divsChild>
    </w:div>
    <w:div w:id="1374426359">
      <w:bodyDiv w:val="1"/>
      <w:marLeft w:val="0"/>
      <w:marRight w:val="0"/>
      <w:marTop w:val="0"/>
      <w:marBottom w:val="0"/>
      <w:divBdr>
        <w:top w:val="none" w:sz="0" w:space="0" w:color="auto"/>
        <w:left w:val="none" w:sz="0" w:space="0" w:color="auto"/>
        <w:bottom w:val="none" w:sz="0" w:space="0" w:color="auto"/>
        <w:right w:val="none" w:sz="0" w:space="0" w:color="auto"/>
      </w:divBdr>
      <w:divsChild>
        <w:div w:id="717097109">
          <w:marLeft w:val="0"/>
          <w:marRight w:val="0"/>
          <w:marTop w:val="0"/>
          <w:marBottom w:val="0"/>
          <w:divBdr>
            <w:top w:val="none" w:sz="0" w:space="0" w:color="auto"/>
            <w:left w:val="none" w:sz="0" w:space="0" w:color="auto"/>
            <w:bottom w:val="none" w:sz="0" w:space="0" w:color="auto"/>
            <w:right w:val="none" w:sz="0" w:space="0" w:color="auto"/>
          </w:divBdr>
        </w:div>
      </w:divsChild>
    </w:div>
    <w:div w:id="1847209026">
      <w:bodyDiv w:val="1"/>
      <w:marLeft w:val="0"/>
      <w:marRight w:val="0"/>
      <w:marTop w:val="0"/>
      <w:marBottom w:val="0"/>
      <w:divBdr>
        <w:top w:val="none" w:sz="0" w:space="0" w:color="auto"/>
        <w:left w:val="none" w:sz="0" w:space="0" w:color="auto"/>
        <w:bottom w:val="none" w:sz="0" w:space="0" w:color="auto"/>
        <w:right w:val="none" w:sz="0" w:space="0" w:color="auto"/>
      </w:divBdr>
      <w:divsChild>
        <w:div w:id="1712531288">
          <w:marLeft w:val="274"/>
          <w:marRight w:val="0"/>
          <w:marTop w:val="240"/>
          <w:marBottom w:val="0"/>
          <w:divBdr>
            <w:top w:val="none" w:sz="0" w:space="0" w:color="auto"/>
            <w:left w:val="none" w:sz="0" w:space="0" w:color="auto"/>
            <w:bottom w:val="none" w:sz="0" w:space="0" w:color="auto"/>
            <w:right w:val="none" w:sz="0" w:space="0" w:color="auto"/>
          </w:divBdr>
        </w:div>
        <w:div w:id="501747481">
          <w:marLeft w:val="533"/>
          <w:marRight w:val="0"/>
          <w:marTop w:val="0"/>
          <w:marBottom w:val="0"/>
          <w:divBdr>
            <w:top w:val="none" w:sz="0" w:space="0" w:color="auto"/>
            <w:left w:val="none" w:sz="0" w:space="0" w:color="auto"/>
            <w:bottom w:val="none" w:sz="0" w:space="0" w:color="auto"/>
            <w:right w:val="none" w:sz="0" w:space="0" w:color="auto"/>
          </w:divBdr>
        </w:div>
        <w:div w:id="2041123834">
          <w:marLeft w:val="533"/>
          <w:marRight w:val="0"/>
          <w:marTop w:val="0"/>
          <w:marBottom w:val="0"/>
          <w:divBdr>
            <w:top w:val="none" w:sz="0" w:space="0" w:color="auto"/>
            <w:left w:val="none" w:sz="0" w:space="0" w:color="auto"/>
            <w:bottom w:val="none" w:sz="0" w:space="0" w:color="auto"/>
            <w:right w:val="none" w:sz="0" w:space="0" w:color="auto"/>
          </w:divBdr>
        </w:div>
        <w:div w:id="1959947282">
          <w:marLeft w:val="274"/>
          <w:marRight w:val="0"/>
          <w:marTop w:val="240"/>
          <w:marBottom w:val="0"/>
          <w:divBdr>
            <w:top w:val="none" w:sz="0" w:space="0" w:color="auto"/>
            <w:left w:val="none" w:sz="0" w:space="0" w:color="auto"/>
            <w:bottom w:val="none" w:sz="0" w:space="0" w:color="auto"/>
            <w:right w:val="none" w:sz="0" w:space="0" w:color="auto"/>
          </w:divBdr>
        </w:div>
        <w:div w:id="1991908664">
          <w:marLeft w:val="533"/>
          <w:marRight w:val="0"/>
          <w:marTop w:val="0"/>
          <w:marBottom w:val="0"/>
          <w:divBdr>
            <w:top w:val="none" w:sz="0" w:space="0" w:color="auto"/>
            <w:left w:val="none" w:sz="0" w:space="0" w:color="auto"/>
            <w:bottom w:val="none" w:sz="0" w:space="0" w:color="auto"/>
            <w:right w:val="none" w:sz="0" w:space="0" w:color="auto"/>
          </w:divBdr>
        </w:div>
        <w:div w:id="136654762">
          <w:marLeft w:val="533"/>
          <w:marRight w:val="0"/>
          <w:marTop w:val="0"/>
          <w:marBottom w:val="0"/>
          <w:divBdr>
            <w:top w:val="none" w:sz="0" w:space="0" w:color="auto"/>
            <w:left w:val="none" w:sz="0" w:space="0" w:color="auto"/>
            <w:bottom w:val="none" w:sz="0" w:space="0" w:color="auto"/>
            <w:right w:val="none" w:sz="0" w:space="0" w:color="auto"/>
          </w:divBdr>
        </w:div>
        <w:div w:id="1522403198">
          <w:marLeft w:val="533"/>
          <w:marRight w:val="0"/>
          <w:marTop w:val="0"/>
          <w:marBottom w:val="0"/>
          <w:divBdr>
            <w:top w:val="none" w:sz="0" w:space="0" w:color="auto"/>
            <w:left w:val="none" w:sz="0" w:space="0" w:color="auto"/>
            <w:bottom w:val="none" w:sz="0" w:space="0" w:color="auto"/>
            <w:right w:val="none" w:sz="0" w:space="0" w:color="auto"/>
          </w:divBdr>
        </w:div>
      </w:divsChild>
    </w:div>
    <w:div w:id="1857890469">
      <w:bodyDiv w:val="1"/>
      <w:marLeft w:val="0"/>
      <w:marRight w:val="0"/>
      <w:marTop w:val="0"/>
      <w:marBottom w:val="0"/>
      <w:divBdr>
        <w:top w:val="none" w:sz="0" w:space="0" w:color="auto"/>
        <w:left w:val="none" w:sz="0" w:space="0" w:color="auto"/>
        <w:bottom w:val="none" w:sz="0" w:space="0" w:color="auto"/>
        <w:right w:val="none" w:sz="0" w:space="0" w:color="auto"/>
      </w:divBdr>
      <w:divsChild>
        <w:div w:id="1493790921">
          <w:marLeft w:val="0"/>
          <w:marRight w:val="0"/>
          <w:marTop w:val="0"/>
          <w:marBottom w:val="0"/>
          <w:divBdr>
            <w:top w:val="none" w:sz="0" w:space="0" w:color="auto"/>
            <w:left w:val="none" w:sz="0" w:space="0" w:color="auto"/>
            <w:bottom w:val="none" w:sz="0" w:space="0" w:color="auto"/>
            <w:right w:val="none" w:sz="0" w:space="0" w:color="auto"/>
          </w:divBdr>
        </w:div>
      </w:divsChild>
    </w:div>
    <w:div w:id="1921939037">
      <w:bodyDiv w:val="1"/>
      <w:marLeft w:val="0"/>
      <w:marRight w:val="0"/>
      <w:marTop w:val="0"/>
      <w:marBottom w:val="0"/>
      <w:divBdr>
        <w:top w:val="none" w:sz="0" w:space="0" w:color="auto"/>
        <w:left w:val="none" w:sz="0" w:space="0" w:color="auto"/>
        <w:bottom w:val="none" w:sz="0" w:space="0" w:color="auto"/>
        <w:right w:val="none" w:sz="0" w:space="0" w:color="auto"/>
      </w:divBdr>
      <w:divsChild>
        <w:div w:id="446125877">
          <w:marLeft w:val="274"/>
          <w:marRight w:val="0"/>
          <w:marTop w:val="240"/>
          <w:marBottom w:val="0"/>
          <w:divBdr>
            <w:top w:val="none" w:sz="0" w:space="0" w:color="auto"/>
            <w:left w:val="none" w:sz="0" w:space="0" w:color="auto"/>
            <w:bottom w:val="none" w:sz="0" w:space="0" w:color="auto"/>
            <w:right w:val="none" w:sz="0" w:space="0" w:color="auto"/>
          </w:divBdr>
        </w:div>
        <w:div w:id="1211453904">
          <w:marLeft w:val="533"/>
          <w:marRight w:val="0"/>
          <w:marTop w:val="0"/>
          <w:marBottom w:val="0"/>
          <w:divBdr>
            <w:top w:val="none" w:sz="0" w:space="0" w:color="auto"/>
            <w:left w:val="none" w:sz="0" w:space="0" w:color="auto"/>
            <w:bottom w:val="none" w:sz="0" w:space="0" w:color="auto"/>
            <w:right w:val="none" w:sz="0" w:space="0" w:color="auto"/>
          </w:divBdr>
        </w:div>
        <w:div w:id="1042249044">
          <w:marLeft w:val="533"/>
          <w:marRight w:val="0"/>
          <w:marTop w:val="0"/>
          <w:marBottom w:val="0"/>
          <w:divBdr>
            <w:top w:val="none" w:sz="0" w:space="0" w:color="auto"/>
            <w:left w:val="none" w:sz="0" w:space="0" w:color="auto"/>
            <w:bottom w:val="none" w:sz="0" w:space="0" w:color="auto"/>
            <w:right w:val="none" w:sz="0" w:space="0" w:color="auto"/>
          </w:divBdr>
        </w:div>
        <w:div w:id="197042995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B8DF-BD40-4436-8102-3F67AB8B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12443</TotalTime>
  <Pages>9</Pages>
  <Words>4069</Words>
  <Characters>23195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692</cp:revision>
  <cp:lastPrinted>1900-01-01T05:00:00Z</cp:lastPrinted>
  <dcterms:created xsi:type="dcterms:W3CDTF">2019-08-14T14:40:00Z</dcterms:created>
  <dcterms:modified xsi:type="dcterms:W3CDTF">2021-05-11T20:34:00Z</dcterms:modified>
</cp:coreProperties>
</file>